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CF30A" w14:textId="77777777" w:rsidR="0093317B" w:rsidRDefault="00932657" w:rsidP="00357388">
      <w:pPr>
        <w:jc w:val="center"/>
        <w:rPr>
          <w:sz w:val="56"/>
          <w:szCs w:val="60"/>
        </w:rPr>
      </w:pPr>
      <w:r w:rsidRPr="0093317B">
        <w:rPr>
          <w:sz w:val="56"/>
          <w:szCs w:val="60"/>
        </w:rPr>
        <w:t>Columbus</w:t>
      </w:r>
      <w:r w:rsidR="00620582" w:rsidRPr="0093317B">
        <w:rPr>
          <w:sz w:val="56"/>
          <w:szCs w:val="60"/>
        </w:rPr>
        <w:t xml:space="preserve"> West</w:t>
      </w:r>
      <w:r w:rsidRPr="0093317B">
        <w:rPr>
          <w:sz w:val="56"/>
          <w:szCs w:val="60"/>
        </w:rPr>
        <w:t>, Ohio, Flood Risk Reduction Project</w:t>
      </w:r>
      <w:r w:rsidR="0093317B">
        <w:rPr>
          <w:sz w:val="56"/>
          <w:szCs w:val="60"/>
        </w:rPr>
        <w:t xml:space="preserve"> </w:t>
      </w:r>
    </w:p>
    <w:p w14:paraId="445213FF" w14:textId="2A9ACC9F" w:rsidR="00357388" w:rsidRDefault="00932657" w:rsidP="00357388">
      <w:pPr>
        <w:jc w:val="center"/>
        <w:rPr>
          <w:sz w:val="60"/>
          <w:szCs w:val="60"/>
        </w:rPr>
      </w:pPr>
      <w:r w:rsidRPr="0093317B">
        <w:rPr>
          <w:sz w:val="72"/>
          <w:szCs w:val="60"/>
        </w:rPr>
        <w:t xml:space="preserve">Floodwall/Levee Temporary </w:t>
      </w:r>
      <w:r w:rsidR="0093317B" w:rsidRPr="0093317B">
        <w:rPr>
          <w:sz w:val="72"/>
          <w:szCs w:val="60"/>
        </w:rPr>
        <w:t>C</w:t>
      </w:r>
      <w:r w:rsidRPr="0093317B">
        <w:rPr>
          <w:sz w:val="72"/>
          <w:szCs w:val="60"/>
        </w:rPr>
        <w:t>onstruction Emergency Action Plan</w:t>
      </w:r>
    </w:p>
    <w:p w14:paraId="00D31B75" w14:textId="77777777" w:rsidR="0093317B" w:rsidRDefault="0093317B" w:rsidP="00932657">
      <w:pPr>
        <w:jc w:val="center"/>
        <w:rPr>
          <w:sz w:val="44"/>
          <w:szCs w:val="60"/>
        </w:rPr>
      </w:pPr>
    </w:p>
    <w:p w14:paraId="1BD5F9F3" w14:textId="197D8E91" w:rsidR="00357388" w:rsidRPr="00620582" w:rsidRDefault="00932657" w:rsidP="00932657">
      <w:pPr>
        <w:jc w:val="center"/>
        <w:rPr>
          <w:sz w:val="44"/>
          <w:szCs w:val="60"/>
        </w:rPr>
      </w:pPr>
      <w:r w:rsidRPr="00620582">
        <w:rPr>
          <w:sz w:val="44"/>
          <w:szCs w:val="60"/>
        </w:rPr>
        <w:t>Prepared by the Ohio Department of Transportation in Cooperation with the City of Columbus and U.S. Army Corps of Engineers</w:t>
      </w:r>
    </w:p>
    <w:p w14:paraId="65A2940E" w14:textId="77777777" w:rsidR="00357388" w:rsidRDefault="00357388" w:rsidP="00357388">
      <w:pPr>
        <w:jc w:val="center"/>
        <w:rPr>
          <w:sz w:val="60"/>
          <w:szCs w:val="60"/>
        </w:rPr>
      </w:pPr>
    </w:p>
    <w:p w14:paraId="387E3E8D" w14:textId="77777777" w:rsidR="008739D2" w:rsidRDefault="008739D2" w:rsidP="00510E18">
      <w:pPr>
        <w:rPr>
          <w:b/>
          <w:bCs/>
          <w:sz w:val="44"/>
          <w:szCs w:val="60"/>
          <w:u w:val="single"/>
        </w:rPr>
      </w:pPr>
    </w:p>
    <w:p w14:paraId="2916B7D3" w14:textId="65ECAE97" w:rsidR="00357388" w:rsidRDefault="00357388" w:rsidP="00510E18">
      <w:pPr>
        <w:rPr>
          <w:b/>
          <w:bCs/>
          <w:sz w:val="44"/>
          <w:szCs w:val="60"/>
          <w:u w:val="single"/>
        </w:rPr>
      </w:pPr>
      <w:r w:rsidRPr="009616B5">
        <w:rPr>
          <w:b/>
          <w:bCs/>
          <w:sz w:val="44"/>
          <w:szCs w:val="60"/>
          <w:u w:val="single"/>
        </w:rPr>
        <w:t>FRA-7</w:t>
      </w:r>
      <w:r w:rsidR="00702402">
        <w:rPr>
          <w:b/>
          <w:bCs/>
          <w:sz w:val="44"/>
          <w:szCs w:val="60"/>
          <w:u w:val="single"/>
        </w:rPr>
        <w:t>0</w:t>
      </w:r>
      <w:r w:rsidR="008739D2">
        <w:rPr>
          <w:b/>
          <w:bCs/>
          <w:sz w:val="44"/>
          <w:szCs w:val="60"/>
          <w:u w:val="single"/>
        </w:rPr>
        <w:t>-</w:t>
      </w:r>
      <w:r w:rsidR="00702402">
        <w:rPr>
          <w:b/>
          <w:bCs/>
          <w:sz w:val="44"/>
          <w:szCs w:val="60"/>
          <w:u w:val="single"/>
        </w:rPr>
        <w:t>1</w:t>
      </w:r>
      <w:r w:rsidR="008739D2">
        <w:rPr>
          <w:b/>
          <w:bCs/>
          <w:sz w:val="44"/>
          <w:szCs w:val="60"/>
          <w:u w:val="single"/>
        </w:rPr>
        <w:t>3</w:t>
      </w:r>
      <w:r w:rsidR="00702402">
        <w:rPr>
          <w:b/>
          <w:bCs/>
          <w:sz w:val="44"/>
          <w:szCs w:val="60"/>
          <w:u w:val="single"/>
        </w:rPr>
        <w:t>.</w:t>
      </w:r>
      <w:r w:rsidR="008739D2">
        <w:rPr>
          <w:b/>
          <w:bCs/>
          <w:sz w:val="44"/>
          <w:szCs w:val="60"/>
          <w:u w:val="single"/>
        </w:rPr>
        <w:t>10</w:t>
      </w:r>
      <w:r w:rsidR="00BB01C5">
        <w:rPr>
          <w:b/>
          <w:bCs/>
          <w:sz w:val="44"/>
          <w:szCs w:val="60"/>
          <w:u w:val="single"/>
        </w:rPr>
        <w:t xml:space="preserve"> /FRA-71-14.36</w:t>
      </w:r>
    </w:p>
    <w:p w14:paraId="0EA48911" w14:textId="0632BEC6" w:rsidR="00571BF8" w:rsidRPr="009616B5" w:rsidRDefault="00571BF8" w:rsidP="00510E18">
      <w:pPr>
        <w:rPr>
          <w:b/>
          <w:bCs/>
          <w:sz w:val="44"/>
          <w:szCs w:val="60"/>
          <w:u w:val="single"/>
        </w:rPr>
      </w:pPr>
      <w:r>
        <w:rPr>
          <w:b/>
          <w:bCs/>
          <w:sz w:val="44"/>
          <w:szCs w:val="60"/>
          <w:u w:val="single"/>
        </w:rPr>
        <w:t>Project 6A</w:t>
      </w:r>
      <w:r w:rsidR="0001642D">
        <w:rPr>
          <w:b/>
          <w:bCs/>
          <w:sz w:val="44"/>
          <w:szCs w:val="60"/>
          <w:u w:val="single"/>
        </w:rPr>
        <w:t>/6R</w:t>
      </w:r>
    </w:p>
    <w:p w14:paraId="6796F237" w14:textId="27697C04" w:rsidR="00357388" w:rsidRPr="00D057CB" w:rsidRDefault="00357388" w:rsidP="00510E18">
      <w:pPr>
        <w:rPr>
          <w:b/>
          <w:bCs/>
          <w:sz w:val="60"/>
          <w:szCs w:val="60"/>
          <w:u w:val="single"/>
        </w:rPr>
      </w:pPr>
      <w:proofErr w:type="spellStart"/>
      <w:r w:rsidRPr="009616B5">
        <w:rPr>
          <w:b/>
          <w:bCs/>
          <w:sz w:val="44"/>
          <w:szCs w:val="60"/>
          <w:u w:val="single"/>
        </w:rPr>
        <w:t>PID</w:t>
      </w:r>
      <w:proofErr w:type="spellEnd"/>
      <w:r w:rsidRPr="009616B5">
        <w:rPr>
          <w:b/>
          <w:bCs/>
          <w:sz w:val="44"/>
          <w:szCs w:val="60"/>
          <w:u w:val="single"/>
        </w:rPr>
        <w:t xml:space="preserve">: </w:t>
      </w:r>
      <w:r w:rsidR="008739D2">
        <w:rPr>
          <w:b/>
          <w:bCs/>
          <w:sz w:val="44"/>
          <w:szCs w:val="60"/>
          <w:u w:val="single"/>
        </w:rPr>
        <w:t>89464</w:t>
      </w:r>
      <w:r w:rsidR="00702402">
        <w:rPr>
          <w:b/>
          <w:bCs/>
          <w:sz w:val="44"/>
          <w:szCs w:val="60"/>
          <w:u w:val="single"/>
        </w:rPr>
        <w:t>/</w:t>
      </w:r>
      <w:r w:rsidR="00BB01C5">
        <w:rPr>
          <w:b/>
          <w:bCs/>
          <w:sz w:val="44"/>
          <w:szCs w:val="60"/>
          <w:u w:val="single"/>
        </w:rPr>
        <w:t>105588</w:t>
      </w:r>
    </w:p>
    <w:p w14:paraId="33A7E962" w14:textId="77777777" w:rsidR="00374BF8" w:rsidRDefault="00374BF8" w:rsidP="00620582">
      <w:pPr>
        <w:rPr>
          <w:sz w:val="48"/>
          <w:szCs w:val="48"/>
        </w:rPr>
      </w:pPr>
    </w:p>
    <w:p w14:paraId="615B3E94" w14:textId="2C44B790" w:rsidR="00374BF8" w:rsidRDefault="00357388" w:rsidP="00374BF8">
      <w:pPr>
        <w:jc w:val="right"/>
        <w:rPr>
          <w:sz w:val="48"/>
          <w:szCs w:val="48"/>
          <w:u w:val="single"/>
        </w:rPr>
      </w:pPr>
      <w:r>
        <w:rPr>
          <w:sz w:val="48"/>
          <w:szCs w:val="48"/>
        </w:rPr>
        <w:t xml:space="preserve">DATE: </w:t>
      </w:r>
      <w:r w:rsidR="00D9622C">
        <w:rPr>
          <w:sz w:val="48"/>
          <w:szCs w:val="48"/>
        </w:rPr>
        <w:t>10/21/2020</w:t>
      </w:r>
    </w:p>
    <w:p w14:paraId="73B6586D" w14:textId="57ED3539" w:rsidR="00357388" w:rsidRDefault="00800420" w:rsidP="00CC2282">
      <w:pPr>
        <w:rPr>
          <w:rFonts w:ascii="Arial" w:hAnsi="Arial" w:cs="Arial"/>
          <w:sz w:val="24"/>
          <w:szCs w:val="24"/>
        </w:rPr>
      </w:pPr>
      <w:r>
        <w:rPr>
          <w:rFonts w:ascii="Arial" w:hAnsi="Arial" w:cs="Arial"/>
          <w:b/>
          <w:sz w:val="32"/>
          <w:szCs w:val="32"/>
        </w:rPr>
        <w:lastRenderedPageBreak/>
        <w:t>Statement of Purpose</w:t>
      </w:r>
    </w:p>
    <w:p w14:paraId="356B494E" w14:textId="76CEDAEA" w:rsidR="00357388" w:rsidRPr="00357388" w:rsidRDefault="004F2AEB" w:rsidP="00932657">
      <w:pPr>
        <w:spacing w:after="120"/>
        <w:rPr>
          <w:rFonts w:ascii="Arial" w:hAnsi="Arial" w:cs="Arial"/>
          <w:sz w:val="24"/>
          <w:szCs w:val="24"/>
        </w:rPr>
      </w:pPr>
      <w:r>
        <w:rPr>
          <w:rFonts w:ascii="Arial" w:hAnsi="Arial" w:cs="Arial"/>
          <w:sz w:val="24"/>
          <w:szCs w:val="24"/>
        </w:rPr>
        <w:t xml:space="preserve">Within the project work limits the City of Columbus owns and operates a flood protection system that provides protection from flooding for up to a </w:t>
      </w:r>
      <w:proofErr w:type="gramStart"/>
      <w:r>
        <w:rPr>
          <w:rFonts w:ascii="Arial" w:hAnsi="Arial" w:cs="Arial"/>
          <w:sz w:val="24"/>
          <w:szCs w:val="24"/>
        </w:rPr>
        <w:t>500 year</w:t>
      </w:r>
      <w:proofErr w:type="gramEnd"/>
      <w:r>
        <w:rPr>
          <w:rFonts w:ascii="Arial" w:hAnsi="Arial" w:cs="Arial"/>
          <w:sz w:val="24"/>
          <w:szCs w:val="24"/>
        </w:rPr>
        <w:t xml:space="preserve"> river event.  </w:t>
      </w:r>
      <w:r w:rsidR="00932657" w:rsidRPr="00932657">
        <w:rPr>
          <w:rFonts w:ascii="Arial" w:hAnsi="Arial" w:cs="Arial"/>
          <w:sz w:val="24"/>
          <w:szCs w:val="24"/>
        </w:rPr>
        <w:t>The City of Columbus maintains an</w:t>
      </w:r>
      <w:r w:rsidR="00932657">
        <w:rPr>
          <w:rFonts w:ascii="Arial" w:hAnsi="Arial" w:cs="Arial"/>
          <w:sz w:val="24"/>
          <w:szCs w:val="24"/>
        </w:rPr>
        <w:t xml:space="preserve"> </w:t>
      </w:r>
      <w:r w:rsidR="00932657" w:rsidRPr="00932657">
        <w:rPr>
          <w:rFonts w:ascii="Arial" w:hAnsi="Arial" w:cs="Arial"/>
          <w:sz w:val="24"/>
          <w:szCs w:val="24"/>
        </w:rPr>
        <w:t>Emergency Action Plan, updated January 2017, outlining roles, responsibilities, and actions to be</w:t>
      </w:r>
      <w:r w:rsidR="00932657">
        <w:rPr>
          <w:rFonts w:ascii="Arial" w:hAnsi="Arial" w:cs="Arial"/>
          <w:sz w:val="24"/>
          <w:szCs w:val="24"/>
        </w:rPr>
        <w:t xml:space="preserve"> </w:t>
      </w:r>
      <w:r w:rsidR="00932657" w:rsidRPr="00932657">
        <w:rPr>
          <w:rFonts w:ascii="Arial" w:hAnsi="Arial" w:cs="Arial"/>
          <w:sz w:val="24"/>
          <w:szCs w:val="24"/>
        </w:rPr>
        <w:t>taken relating to the normal operation and maintenance of the project during a flood event</w:t>
      </w:r>
      <w:r w:rsidR="001D3116" w:rsidRPr="00357388">
        <w:rPr>
          <w:rFonts w:ascii="Arial" w:hAnsi="Arial" w:cs="Arial"/>
          <w:sz w:val="24"/>
          <w:szCs w:val="24"/>
        </w:rPr>
        <w:t xml:space="preserve">.  </w:t>
      </w:r>
      <w:r w:rsidR="00357388" w:rsidRPr="00357388">
        <w:rPr>
          <w:rFonts w:ascii="Arial" w:hAnsi="Arial" w:cs="Arial"/>
          <w:sz w:val="24"/>
          <w:szCs w:val="24"/>
        </w:rPr>
        <w:t xml:space="preserve">Attachment A outlines key features of the floodwall/levee system </w:t>
      </w:r>
      <w:r>
        <w:rPr>
          <w:rFonts w:ascii="Arial" w:hAnsi="Arial" w:cs="Arial"/>
          <w:sz w:val="24"/>
          <w:szCs w:val="24"/>
        </w:rPr>
        <w:t xml:space="preserve">in the project limits </w:t>
      </w:r>
      <w:r w:rsidR="00357388" w:rsidRPr="00357388">
        <w:rPr>
          <w:rFonts w:ascii="Arial" w:hAnsi="Arial" w:cs="Arial"/>
          <w:sz w:val="24"/>
          <w:szCs w:val="24"/>
        </w:rPr>
        <w:t>and the river elevation that triggers action within that plan.</w:t>
      </w:r>
    </w:p>
    <w:p w14:paraId="33FA0A43" w14:textId="36C9620D" w:rsidR="005F56FB" w:rsidRPr="00357388" w:rsidRDefault="001D3116" w:rsidP="00357388">
      <w:pPr>
        <w:spacing w:after="120"/>
        <w:rPr>
          <w:rFonts w:ascii="Arial" w:hAnsi="Arial" w:cs="Arial"/>
          <w:sz w:val="24"/>
          <w:szCs w:val="24"/>
        </w:rPr>
      </w:pPr>
      <w:r w:rsidRPr="00357388">
        <w:rPr>
          <w:rFonts w:ascii="Arial" w:hAnsi="Arial" w:cs="Arial"/>
          <w:sz w:val="24"/>
          <w:szCs w:val="24"/>
        </w:rPr>
        <w:t>This plan</w:t>
      </w:r>
      <w:r w:rsidR="009A53AA">
        <w:rPr>
          <w:rFonts w:ascii="Arial" w:hAnsi="Arial" w:cs="Arial"/>
          <w:sz w:val="24"/>
          <w:szCs w:val="24"/>
        </w:rPr>
        <w:t xml:space="preserve"> has been produced at the request of </w:t>
      </w:r>
      <w:r w:rsidR="00877A18">
        <w:rPr>
          <w:rFonts w:ascii="Arial" w:hAnsi="Arial" w:cs="Arial"/>
          <w:sz w:val="24"/>
          <w:szCs w:val="24"/>
        </w:rPr>
        <w:t xml:space="preserve">the City of Columbus and </w:t>
      </w:r>
      <w:r w:rsidR="009A53AA">
        <w:rPr>
          <w:rFonts w:ascii="Arial" w:hAnsi="Arial" w:cs="Arial"/>
          <w:sz w:val="24"/>
          <w:szCs w:val="24"/>
        </w:rPr>
        <w:t xml:space="preserve">ODOT and </w:t>
      </w:r>
      <w:r w:rsidRPr="00357388">
        <w:rPr>
          <w:rFonts w:ascii="Arial" w:hAnsi="Arial" w:cs="Arial"/>
          <w:sz w:val="24"/>
          <w:szCs w:val="24"/>
        </w:rPr>
        <w:t xml:space="preserve">outlines the Contractor’s roles and responsibilities as they relate to </w:t>
      </w:r>
      <w:r w:rsidR="00F30BF4">
        <w:rPr>
          <w:rFonts w:ascii="Arial" w:hAnsi="Arial" w:cs="Arial"/>
          <w:sz w:val="24"/>
          <w:szCs w:val="24"/>
        </w:rPr>
        <w:t xml:space="preserve">the original </w:t>
      </w:r>
      <w:r w:rsidRPr="00357388">
        <w:rPr>
          <w:rFonts w:ascii="Arial" w:hAnsi="Arial" w:cs="Arial"/>
          <w:sz w:val="24"/>
          <w:szCs w:val="24"/>
        </w:rPr>
        <w:t>plan</w:t>
      </w:r>
      <w:r w:rsidR="00800420">
        <w:rPr>
          <w:rFonts w:ascii="Arial" w:hAnsi="Arial" w:cs="Arial"/>
          <w:sz w:val="24"/>
          <w:szCs w:val="24"/>
        </w:rPr>
        <w:t xml:space="preserve"> and the Contractor’s interim measures to protect the flood protection system</w:t>
      </w:r>
      <w:r w:rsidRPr="00357388">
        <w:rPr>
          <w:rFonts w:ascii="Arial" w:hAnsi="Arial" w:cs="Arial"/>
          <w:sz w:val="24"/>
          <w:szCs w:val="24"/>
        </w:rPr>
        <w:t xml:space="preserve">.  </w:t>
      </w:r>
      <w:r w:rsidR="005F56FB" w:rsidRPr="00357388">
        <w:rPr>
          <w:rFonts w:ascii="Arial" w:hAnsi="Arial" w:cs="Arial"/>
          <w:sz w:val="24"/>
          <w:szCs w:val="24"/>
        </w:rPr>
        <w:t>During any and all work in and around the floodwall/levee system the contractor shall comply with the following:</w:t>
      </w:r>
    </w:p>
    <w:p w14:paraId="1A68867B" w14:textId="02392187" w:rsidR="005F56FB" w:rsidRPr="00357388" w:rsidRDefault="005F56FB" w:rsidP="00357388">
      <w:pPr>
        <w:spacing w:after="120"/>
        <w:rPr>
          <w:rFonts w:ascii="Arial" w:hAnsi="Arial" w:cs="Arial"/>
          <w:b/>
          <w:sz w:val="24"/>
          <w:szCs w:val="24"/>
        </w:rPr>
      </w:pPr>
      <w:r w:rsidRPr="00357388">
        <w:rPr>
          <w:rFonts w:ascii="Arial" w:hAnsi="Arial" w:cs="Arial"/>
          <w:b/>
          <w:sz w:val="24"/>
          <w:szCs w:val="24"/>
        </w:rPr>
        <w:t>Notifications</w:t>
      </w:r>
      <w:r w:rsidR="001D3116" w:rsidRPr="00357388">
        <w:rPr>
          <w:rFonts w:ascii="Arial" w:hAnsi="Arial" w:cs="Arial"/>
          <w:b/>
          <w:sz w:val="24"/>
          <w:szCs w:val="24"/>
        </w:rPr>
        <w:t xml:space="preserve"> </w:t>
      </w:r>
    </w:p>
    <w:p w14:paraId="07BCF936" w14:textId="26309E52" w:rsidR="004F5A26" w:rsidRDefault="004F5A26" w:rsidP="004F5A26">
      <w:pPr>
        <w:spacing w:after="120"/>
        <w:ind w:left="720"/>
        <w:rPr>
          <w:rFonts w:ascii="Arial" w:hAnsi="Arial" w:cs="Arial"/>
          <w:sz w:val="24"/>
          <w:szCs w:val="24"/>
        </w:rPr>
      </w:pPr>
      <w:r w:rsidRPr="00357388">
        <w:rPr>
          <w:rFonts w:ascii="Arial" w:hAnsi="Arial" w:cs="Arial"/>
          <w:sz w:val="24"/>
          <w:szCs w:val="24"/>
        </w:rPr>
        <w:t>At least 2 weeks prior to beginning work in an area adjacent to the floodwall/levee system</w:t>
      </w:r>
      <w:r>
        <w:rPr>
          <w:rFonts w:ascii="Arial" w:hAnsi="Arial" w:cs="Arial"/>
          <w:sz w:val="24"/>
          <w:szCs w:val="24"/>
        </w:rPr>
        <w:t>,</w:t>
      </w:r>
      <w:r w:rsidRPr="00357388">
        <w:rPr>
          <w:rFonts w:ascii="Arial" w:hAnsi="Arial" w:cs="Arial"/>
          <w:sz w:val="24"/>
          <w:szCs w:val="24"/>
        </w:rPr>
        <w:t xml:space="preserve"> Contractor shall notify </w:t>
      </w:r>
      <w:r>
        <w:rPr>
          <w:rFonts w:ascii="Arial" w:hAnsi="Arial" w:cs="Arial"/>
          <w:sz w:val="24"/>
          <w:szCs w:val="24"/>
        </w:rPr>
        <w:t xml:space="preserve">the people listed on the Notification List below </w:t>
      </w:r>
      <w:r w:rsidRPr="00357388">
        <w:rPr>
          <w:rFonts w:ascii="Arial" w:hAnsi="Arial" w:cs="Arial"/>
          <w:sz w:val="24"/>
          <w:szCs w:val="24"/>
        </w:rPr>
        <w:t>of the work.  The notification will include work to be accomplished,</w:t>
      </w:r>
      <w:r>
        <w:rPr>
          <w:rFonts w:ascii="Arial" w:hAnsi="Arial" w:cs="Arial"/>
          <w:sz w:val="24"/>
          <w:szCs w:val="24"/>
        </w:rPr>
        <w:t xml:space="preserve"> plan layout of anticipated work,</w:t>
      </w:r>
      <w:r w:rsidRPr="00357388">
        <w:rPr>
          <w:rFonts w:ascii="Arial" w:hAnsi="Arial" w:cs="Arial"/>
          <w:sz w:val="24"/>
          <w:szCs w:val="24"/>
        </w:rPr>
        <w:t xml:space="preserve"> schedule for accomplishing the work, </w:t>
      </w:r>
      <w:r>
        <w:rPr>
          <w:rFonts w:ascii="Arial" w:hAnsi="Arial" w:cs="Arial"/>
          <w:sz w:val="24"/>
          <w:szCs w:val="24"/>
        </w:rPr>
        <w:t xml:space="preserve">and </w:t>
      </w:r>
      <w:proofErr w:type="gramStart"/>
      <w:r w:rsidRPr="00357388">
        <w:rPr>
          <w:rFonts w:ascii="Arial" w:hAnsi="Arial" w:cs="Arial"/>
          <w:sz w:val="24"/>
          <w:szCs w:val="24"/>
        </w:rPr>
        <w:t>24 hour</w:t>
      </w:r>
      <w:proofErr w:type="gramEnd"/>
      <w:r w:rsidRPr="00357388">
        <w:rPr>
          <w:rFonts w:ascii="Arial" w:hAnsi="Arial" w:cs="Arial"/>
          <w:sz w:val="24"/>
          <w:szCs w:val="24"/>
        </w:rPr>
        <w:t xml:space="preserve"> contact information for primary and secondary contact individuals</w:t>
      </w:r>
      <w:r w:rsidRPr="00B343F8">
        <w:rPr>
          <w:rFonts w:ascii="Arial" w:hAnsi="Arial" w:cs="Arial"/>
          <w:sz w:val="24"/>
          <w:szCs w:val="24"/>
        </w:rPr>
        <w:t xml:space="preserve">.  </w:t>
      </w:r>
      <w:r w:rsidR="00D9622C" w:rsidRPr="00B343F8">
        <w:rPr>
          <w:rFonts w:ascii="Arial" w:hAnsi="Arial" w:cs="Arial"/>
          <w:sz w:val="24"/>
          <w:szCs w:val="24"/>
        </w:rPr>
        <w:t xml:space="preserve">Contractor shall allow 6 weeks for review and coordination of the work plan outlining the proposed sequence of construction within the existing floodwall right-of-way.  </w:t>
      </w:r>
      <w:r w:rsidRPr="00B343F8">
        <w:rPr>
          <w:rFonts w:ascii="Arial" w:hAnsi="Arial" w:cs="Arial"/>
          <w:sz w:val="24"/>
          <w:szCs w:val="24"/>
        </w:rPr>
        <w:t>Contractor will also notify all on the Notification List when work actually begins and again when it is complete.  Contractor’s designated contacts are responsible for ensuring the appropriate provisions are in place prior to commencement of work and in the event of an emergency, the appropriate actions are completed at the designated time including notifications</w:t>
      </w:r>
      <w:r>
        <w:rPr>
          <w:rFonts w:ascii="Arial" w:hAnsi="Arial" w:cs="Arial"/>
          <w:sz w:val="24"/>
          <w:szCs w:val="24"/>
        </w:rPr>
        <w:t xml:space="preserve"> at the prescribed action levels.  </w:t>
      </w:r>
    </w:p>
    <w:p w14:paraId="77B141BD" w14:textId="77777777" w:rsidR="004F5A26" w:rsidRDefault="004F5A26" w:rsidP="004F5A26">
      <w:pPr>
        <w:spacing w:after="120"/>
        <w:ind w:left="720"/>
        <w:rPr>
          <w:rFonts w:ascii="Arial" w:hAnsi="Arial" w:cs="Arial"/>
          <w:sz w:val="24"/>
          <w:szCs w:val="24"/>
        </w:rPr>
      </w:pPr>
      <w:r>
        <w:rPr>
          <w:rFonts w:ascii="Arial" w:hAnsi="Arial" w:cs="Arial"/>
          <w:sz w:val="24"/>
          <w:szCs w:val="24"/>
        </w:rPr>
        <w:t>City of Columbus shall notify ODOT’s designated personnel when an emergency arises at the action levels included under the Emergency Provisions (based on Attachment A).  ODOT will notify Contractor’s designated personnel when action levels identified in this plan are reached.  Contractor shall confirm actions taken in an emergency</w:t>
      </w:r>
      <w:r w:rsidRPr="00357388">
        <w:rPr>
          <w:rFonts w:ascii="Arial" w:hAnsi="Arial" w:cs="Arial"/>
          <w:sz w:val="24"/>
          <w:szCs w:val="24"/>
        </w:rPr>
        <w:t xml:space="preserve"> </w:t>
      </w:r>
      <w:r>
        <w:rPr>
          <w:rFonts w:ascii="Arial" w:hAnsi="Arial" w:cs="Arial"/>
          <w:sz w:val="24"/>
          <w:szCs w:val="24"/>
        </w:rPr>
        <w:t xml:space="preserve">situation to all on the Notification List.  </w:t>
      </w:r>
    </w:p>
    <w:p w14:paraId="6633E78B" w14:textId="77777777" w:rsidR="004F5A26" w:rsidRDefault="004F5A26" w:rsidP="004F5A26">
      <w:pPr>
        <w:spacing w:after="120"/>
        <w:ind w:left="720"/>
        <w:rPr>
          <w:rFonts w:ascii="Arial" w:hAnsi="Arial" w:cs="Arial"/>
          <w:sz w:val="24"/>
          <w:szCs w:val="24"/>
        </w:rPr>
      </w:pPr>
      <w:r>
        <w:rPr>
          <w:rFonts w:ascii="Arial" w:hAnsi="Arial" w:cs="Arial"/>
          <w:sz w:val="24"/>
          <w:szCs w:val="24"/>
        </w:rPr>
        <w:t xml:space="preserve">Work schedule related notifications may be by email.  Emergency notifications shall be by email and phone.  Confirmation notifications will be by email. </w:t>
      </w:r>
    </w:p>
    <w:p w14:paraId="7046B14F" w14:textId="77777777" w:rsidR="004F5A26" w:rsidRDefault="004F5A26" w:rsidP="004F5A26">
      <w:pPr>
        <w:spacing w:after="120"/>
        <w:ind w:left="720"/>
        <w:rPr>
          <w:rFonts w:ascii="Arial" w:hAnsi="Arial" w:cs="Arial"/>
          <w:sz w:val="24"/>
          <w:szCs w:val="24"/>
        </w:rPr>
      </w:pPr>
      <w:r>
        <w:rPr>
          <w:rFonts w:ascii="Arial" w:hAnsi="Arial" w:cs="Arial"/>
          <w:sz w:val="24"/>
          <w:szCs w:val="24"/>
        </w:rPr>
        <w:t>City will be responsible to communicate emergency actions with the public, other agencies and emergency service providers as specified in their emergency action plan.</w:t>
      </w:r>
    </w:p>
    <w:p w14:paraId="630D2087" w14:textId="77777777" w:rsidR="004F5A26" w:rsidRDefault="004F5A26" w:rsidP="004F5A26">
      <w:pPr>
        <w:spacing w:after="120"/>
        <w:ind w:left="720"/>
        <w:rPr>
          <w:rFonts w:ascii="Arial" w:hAnsi="Arial" w:cs="Arial"/>
          <w:sz w:val="24"/>
          <w:szCs w:val="24"/>
        </w:rPr>
      </w:pPr>
      <w:r>
        <w:rPr>
          <w:rFonts w:ascii="Arial" w:hAnsi="Arial" w:cs="Arial"/>
          <w:sz w:val="24"/>
          <w:szCs w:val="24"/>
        </w:rPr>
        <w:lastRenderedPageBreak/>
        <w:t xml:space="preserve">Contractor shall also contact the people on the Notification List in the event any damage occurs to a flood protection feature that is not part of the contract or scope of work. </w:t>
      </w:r>
    </w:p>
    <w:p w14:paraId="550A7B32" w14:textId="77777777" w:rsidR="00CC2282" w:rsidRDefault="00CC2282" w:rsidP="00381581">
      <w:pPr>
        <w:spacing w:after="120"/>
        <w:ind w:left="720"/>
        <w:jc w:val="center"/>
        <w:rPr>
          <w:rFonts w:ascii="Arial" w:hAnsi="Arial" w:cs="Arial"/>
          <w:sz w:val="36"/>
          <w:szCs w:val="24"/>
        </w:rPr>
      </w:pPr>
    </w:p>
    <w:p w14:paraId="1D9B0745" w14:textId="0AFADD5A" w:rsidR="007F19C4" w:rsidRPr="00381581" w:rsidRDefault="007F19C4" w:rsidP="00381581">
      <w:pPr>
        <w:spacing w:after="120"/>
        <w:ind w:left="720"/>
        <w:jc w:val="center"/>
        <w:rPr>
          <w:rFonts w:ascii="Arial" w:hAnsi="Arial" w:cs="Arial"/>
          <w:sz w:val="36"/>
          <w:szCs w:val="24"/>
        </w:rPr>
      </w:pPr>
      <w:r w:rsidRPr="00381581">
        <w:rPr>
          <w:rFonts w:ascii="Arial" w:hAnsi="Arial" w:cs="Arial"/>
          <w:sz w:val="36"/>
          <w:szCs w:val="24"/>
        </w:rPr>
        <w:t>Notification List</w:t>
      </w:r>
    </w:p>
    <w:p w14:paraId="5F72AEB7" w14:textId="77777777" w:rsidR="007F19C4" w:rsidRDefault="007F19C4" w:rsidP="00357388">
      <w:pPr>
        <w:spacing w:after="120"/>
        <w:ind w:left="720"/>
        <w:rPr>
          <w:rFonts w:ascii="Arial" w:hAnsi="Arial" w:cs="Arial"/>
          <w:sz w:val="24"/>
          <w:szCs w:val="24"/>
        </w:rPr>
      </w:pPr>
    </w:p>
    <w:p w14:paraId="4DA59BB7" w14:textId="11A65C12" w:rsidR="008A5816" w:rsidRPr="00997995" w:rsidRDefault="003D3798" w:rsidP="00381581">
      <w:pPr>
        <w:spacing w:after="120"/>
        <w:rPr>
          <w:rFonts w:ascii="Arial" w:hAnsi="Arial" w:cs="Arial"/>
          <w:b/>
          <w:sz w:val="24"/>
          <w:szCs w:val="24"/>
        </w:rPr>
      </w:pPr>
      <w:r w:rsidRPr="00997995">
        <w:rPr>
          <w:rFonts w:ascii="Arial" w:hAnsi="Arial" w:cs="Arial"/>
          <w:b/>
          <w:sz w:val="24"/>
          <w:szCs w:val="24"/>
        </w:rPr>
        <w:t>Emergency n</w:t>
      </w:r>
      <w:r w:rsidR="008A5816" w:rsidRPr="00997995">
        <w:rPr>
          <w:rFonts w:ascii="Arial" w:hAnsi="Arial" w:cs="Arial"/>
          <w:b/>
          <w:sz w:val="24"/>
          <w:szCs w:val="24"/>
        </w:rPr>
        <w:t>otification shall be made to:</w:t>
      </w:r>
    </w:p>
    <w:p w14:paraId="65539145" w14:textId="77777777" w:rsidR="0045236C" w:rsidRDefault="0045236C" w:rsidP="00381581">
      <w:pPr>
        <w:spacing w:after="120"/>
        <w:rPr>
          <w:rFonts w:ascii="Arial" w:hAnsi="Arial" w:cs="Arial"/>
          <w:sz w:val="24"/>
          <w:szCs w:val="24"/>
        </w:rPr>
        <w:sectPr w:rsidR="0045236C" w:rsidSect="00660A88">
          <w:footerReference w:type="default" r:id="rId8"/>
          <w:pgSz w:w="12240" w:h="15840" w:code="1"/>
          <w:pgMar w:top="1440" w:right="1440" w:bottom="1440" w:left="1440" w:header="720" w:footer="720" w:gutter="0"/>
          <w:pgNumType w:start="0"/>
          <w:cols w:space="720"/>
          <w:titlePg/>
          <w:docGrid w:linePitch="360"/>
        </w:sectPr>
      </w:pPr>
    </w:p>
    <w:p w14:paraId="17CBC6D5" w14:textId="77777777" w:rsidR="003D3798" w:rsidRPr="00997995" w:rsidRDefault="003D3798" w:rsidP="00381581">
      <w:pPr>
        <w:spacing w:after="120"/>
        <w:rPr>
          <w:rFonts w:ascii="Arial" w:hAnsi="Arial" w:cs="Arial"/>
          <w:b/>
          <w:sz w:val="24"/>
          <w:szCs w:val="24"/>
        </w:rPr>
      </w:pPr>
      <w:r w:rsidRPr="00997995">
        <w:rPr>
          <w:rFonts w:ascii="Arial" w:hAnsi="Arial" w:cs="Arial"/>
          <w:b/>
          <w:sz w:val="24"/>
          <w:szCs w:val="24"/>
        </w:rPr>
        <w:lastRenderedPageBreak/>
        <w:t>Primary</w:t>
      </w:r>
    </w:p>
    <w:p w14:paraId="58F49065" w14:textId="77777777" w:rsidR="009364E5" w:rsidRDefault="009364E5" w:rsidP="009364E5">
      <w:pPr>
        <w:spacing w:after="120"/>
        <w:rPr>
          <w:rFonts w:ascii="Arial" w:hAnsi="Arial" w:cs="Arial"/>
          <w:sz w:val="24"/>
          <w:szCs w:val="24"/>
        </w:rPr>
      </w:pPr>
      <w:r>
        <w:rPr>
          <w:rFonts w:ascii="Arial" w:hAnsi="Arial" w:cs="Arial"/>
          <w:sz w:val="24"/>
          <w:szCs w:val="24"/>
        </w:rPr>
        <w:t>James Howdyshell</w:t>
      </w:r>
      <w:r w:rsidRPr="00357388">
        <w:rPr>
          <w:rFonts w:ascii="Arial" w:hAnsi="Arial" w:cs="Arial"/>
          <w:sz w:val="24"/>
          <w:szCs w:val="24"/>
        </w:rPr>
        <w:t>, City of Columbus</w:t>
      </w:r>
    </w:p>
    <w:p w14:paraId="39545825" w14:textId="77777777" w:rsidR="009364E5" w:rsidRDefault="009364E5" w:rsidP="009364E5">
      <w:pPr>
        <w:spacing w:after="120"/>
        <w:rPr>
          <w:rFonts w:ascii="Arial" w:hAnsi="Arial" w:cs="Arial"/>
          <w:sz w:val="24"/>
          <w:szCs w:val="24"/>
        </w:rPr>
      </w:pPr>
      <w:r>
        <w:rPr>
          <w:rFonts w:ascii="Arial" w:hAnsi="Arial" w:cs="Arial"/>
          <w:sz w:val="24"/>
          <w:szCs w:val="24"/>
        </w:rPr>
        <w:t xml:space="preserve">Division of Sewerage and Drainage </w:t>
      </w:r>
    </w:p>
    <w:p w14:paraId="73C65B08" w14:textId="77777777" w:rsidR="009364E5" w:rsidRDefault="009364E5" w:rsidP="009364E5">
      <w:pPr>
        <w:spacing w:after="120"/>
        <w:rPr>
          <w:rFonts w:ascii="Arial" w:hAnsi="Arial" w:cs="Arial"/>
          <w:sz w:val="24"/>
          <w:szCs w:val="24"/>
        </w:rPr>
      </w:pPr>
      <w:r>
        <w:rPr>
          <w:rFonts w:ascii="Arial" w:hAnsi="Arial" w:cs="Arial"/>
          <w:sz w:val="24"/>
          <w:szCs w:val="24"/>
        </w:rPr>
        <w:t>Project Manager</w:t>
      </w:r>
    </w:p>
    <w:p w14:paraId="1B9F28B6" w14:textId="77777777" w:rsidR="009364E5" w:rsidRPr="00357388" w:rsidRDefault="009364E5" w:rsidP="009364E5">
      <w:pPr>
        <w:spacing w:after="120"/>
        <w:rPr>
          <w:rFonts w:ascii="Arial" w:hAnsi="Arial" w:cs="Arial"/>
          <w:sz w:val="24"/>
          <w:szCs w:val="24"/>
        </w:rPr>
      </w:pPr>
      <w:r w:rsidRPr="00357388">
        <w:rPr>
          <w:rFonts w:ascii="Arial" w:hAnsi="Arial" w:cs="Arial"/>
          <w:sz w:val="24"/>
          <w:szCs w:val="24"/>
        </w:rPr>
        <w:t>(614) 645-7075</w:t>
      </w:r>
    </w:p>
    <w:p w14:paraId="43E989AF" w14:textId="77777777" w:rsidR="009364E5" w:rsidRDefault="00B343F8" w:rsidP="009364E5">
      <w:pPr>
        <w:spacing w:after="120"/>
        <w:rPr>
          <w:rFonts w:ascii="Arial" w:hAnsi="Arial" w:cs="Arial"/>
          <w:sz w:val="24"/>
          <w:szCs w:val="24"/>
        </w:rPr>
      </w:pPr>
      <w:hyperlink r:id="rId9" w:history="1">
        <w:r w:rsidR="009364E5" w:rsidRPr="00AA24E0">
          <w:rPr>
            <w:rStyle w:val="Hyperlink"/>
            <w:rFonts w:ascii="Arial" w:hAnsi="Arial" w:cs="Arial"/>
            <w:sz w:val="24"/>
            <w:szCs w:val="24"/>
          </w:rPr>
          <w:t>JRHowdyshell@columbus.gov</w:t>
        </w:r>
      </w:hyperlink>
    </w:p>
    <w:p w14:paraId="7153E7EC" w14:textId="77777777" w:rsidR="009364E5" w:rsidRDefault="009364E5" w:rsidP="009364E5">
      <w:pPr>
        <w:spacing w:after="120"/>
        <w:rPr>
          <w:rFonts w:ascii="Arial" w:hAnsi="Arial" w:cs="Arial"/>
          <w:sz w:val="24"/>
          <w:szCs w:val="24"/>
        </w:rPr>
      </w:pPr>
      <w:r w:rsidRPr="00357388">
        <w:rPr>
          <w:rFonts w:ascii="Arial" w:hAnsi="Arial" w:cs="Arial"/>
          <w:sz w:val="24"/>
          <w:szCs w:val="24"/>
        </w:rPr>
        <w:t>24</w:t>
      </w:r>
      <w:r>
        <w:rPr>
          <w:rFonts w:ascii="Arial" w:hAnsi="Arial" w:cs="Arial"/>
          <w:sz w:val="24"/>
          <w:szCs w:val="24"/>
        </w:rPr>
        <w:t>/7/365</w:t>
      </w:r>
      <w:r w:rsidRPr="00357388">
        <w:rPr>
          <w:rFonts w:ascii="Arial" w:hAnsi="Arial" w:cs="Arial"/>
          <w:sz w:val="24"/>
          <w:szCs w:val="24"/>
        </w:rPr>
        <w:t xml:space="preserve"> </w:t>
      </w:r>
      <w:r>
        <w:rPr>
          <w:rFonts w:ascii="Arial" w:hAnsi="Arial" w:cs="Arial"/>
          <w:sz w:val="24"/>
          <w:szCs w:val="24"/>
        </w:rPr>
        <w:tab/>
      </w:r>
      <w:r w:rsidRPr="00357388">
        <w:rPr>
          <w:rFonts w:ascii="Arial" w:hAnsi="Arial" w:cs="Arial"/>
          <w:sz w:val="24"/>
          <w:szCs w:val="24"/>
        </w:rPr>
        <w:t>(614) 645-7102</w:t>
      </w:r>
    </w:p>
    <w:p w14:paraId="3AF53169" w14:textId="77777777" w:rsidR="009364E5" w:rsidRDefault="009364E5" w:rsidP="009364E5">
      <w:pPr>
        <w:spacing w:after="120"/>
        <w:rPr>
          <w:rFonts w:ascii="Arial" w:hAnsi="Arial" w:cs="Arial"/>
          <w:sz w:val="24"/>
          <w:szCs w:val="24"/>
        </w:rPr>
      </w:pPr>
    </w:p>
    <w:p w14:paraId="6B75598A" w14:textId="77777777" w:rsidR="009364E5" w:rsidRPr="00997995" w:rsidRDefault="009364E5" w:rsidP="009364E5">
      <w:pPr>
        <w:spacing w:after="120"/>
        <w:rPr>
          <w:rFonts w:ascii="Arial" w:hAnsi="Arial" w:cs="Arial"/>
          <w:b/>
          <w:sz w:val="24"/>
          <w:szCs w:val="24"/>
        </w:rPr>
      </w:pPr>
      <w:r w:rsidRPr="00997995">
        <w:rPr>
          <w:rFonts w:ascii="Arial" w:hAnsi="Arial" w:cs="Arial"/>
          <w:b/>
          <w:sz w:val="24"/>
          <w:szCs w:val="24"/>
        </w:rPr>
        <w:t>Secondary</w:t>
      </w:r>
    </w:p>
    <w:p w14:paraId="0FF8FF84" w14:textId="77777777" w:rsidR="009364E5" w:rsidRDefault="009364E5" w:rsidP="009364E5">
      <w:pPr>
        <w:spacing w:after="120"/>
        <w:rPr>
          <w:rFonts w:ascii="Arial" w:hAnsi="Arial" w:cs="Arial"/>
          <w:sz w:val="24"/>
          <w:szCs w:val="24"/>
        </w:rPr>
      </w:pPr>
      <w:r>
        <w:rPr>
          <w:rFonts w:ascii="Arial" w:hAnsi="Arial" w:cs="Arial"/>
          <w:sz w:val="24"/>
          <w:szCs w:val="24"/>
        </w:rPr>
        <w:t>Kevin Wood, City of Columbus</w:t>
      </w:r>
    </w:p>
    <w:p w14:paraId="5E6F3282" w14:textId="77777777" w:rsidR="009364E5" w:rsidRPr="00357388" w:rsidRDefault="009364E5" w:rsidP="009364E5">
      <w:pPr>
        <w:spacing w:after="120"/>
        <w:rPr>
          <w:rFonts w:ascii="Arial" w:hAnsi="Arial" w:cs="Arial"/>
          <w:sz w:val="24"/>
          <w:szCs w:val="24"/>
        </w:rPr>
      </w:pPr>
      <w:r>
        <w:rPr>
          <w:rFonts w:ascii="Arial" w:hAnsi="Arial" w:cs="Arial"/>
          <w:sz w:val="24"/>
          <w:szCs w:val="24"/>
        </w:rPr>
        <w:t xml:space="preserve">Division of Sewerage and Drainage  </w:t>
      </w:r>
    </w:p>
    <w:p w14:paraId="6AF190F9" w14:textId="77777777" w:rsidR="009364E5" w:rsidRDefault="009364E5" w:rsidP="009364E5">
      <w:pPr>
        <w:spacing w:after="120"/>
        <w:rPr>
          <w:rFonts w:ascii="Arial" w:hAnsi="Arial" w:cs="Arial"/>
          <w:sz w:val="24"/>
          <w:szCs w:val="24"/>
        </w:rPr>
      </w:pPr>
      <w:r>
        <w:rPr>
          <w:rFonts w:ascii="Arial" w:hAnsi="Arial" w:cs="Arial"/>
          <w:sz w:val="24"/>
          <w:szCs w:val="24"/>
        </w:rPr>
        <w:t>(</w:t>
      </w:r>
      <w:r w:rsidRPr="00B87F46">
        <w:rPr>
          <w:rFonts w:ascii="Arial" w:hAnsi="Arial" w:cs="Arial"/>
          <w:sz w:val="24"/>
          <w:szCs w:val="24"/>
        </w:rPr>
        <w:t>614</w:t>
      </w:r>
      <w:r>
        <w:rPr>
          <w:rFonts w:ascii="Arial" w:hAnsi="Arial" w:cs="Arial"/>
          <w:sz w:val="24"/>
          <w:szCs w:val="24"/>
        </w:rPr>
        <w:t xml:space="preserve">) </w:t>
      </w:r>
      <w:r w:rsidRPr="00B87F46">
        <w:rPr>
          <w:rFonts w:ascii="Arial" w:hAnsi="Arial" w:cs="Arial"/>
          <w:sz w:val="24"/>
          <w:szCs w:val="24"/>
        </w:rPr>
        <w:t>645-7503</w:t>
      </w:r>
    </w:p>
    <w:p w14:paraId="62458BC8" w14:textId="505381F0" w:rsidR="00B87F46" w:rsidRDefault="00B343F8" w:rsidP="009364E5">
      <w:pPr>
        <w:pBdr>
          <w:bottom w:val="single" w:sz="4" w:space="1" w:color="auto"/>
        </w:pBdr>
        <w:spacing w:after="120"/>
        <w:ind w:right="-720"/>
        <w:rPr>
          <w:rFonts w:ascii="Arial" w:hAnsi="Arial" w:cs="Arial"/>
          <w:sz w:val="24"/>
          <w:szCs w:val="24"/>
        </w:rPr>
      </w:pPr>
      <w:hyperlink r:id="rId10" w:history="1">
        <w:r w:rsidR="009364E5" w:rsidRPr="00AA24E0">
          <w:rPr>
            <w:rStyle w:val="Hyperlink"/>
            <w:rFonts w:ascii="Arial" w:hAnsi="Arial" w:cs="Arial"/>
            <w:sz w:val="24"/>
            <w:szCs w:val="24"/>
          </w:rPr>
          <w:t>KHWood@columbus.gov</w:t>
        </w:r>
      </w:hyperlink>
    </w:p>
    <w:p w14:paraId="101F44ED" w14:textId="05451684" w:rsidR="00014BC5" w:rsidRDefault="00014BC5" w:rsidP="00997995">
      <w:pPr>
        <w:pBdr>
          <w:bottom w:val="single" w:sz="4" w:space="1" w:color="auto"/>
        </w:pBdr>
        <w:spacing w:after="120"/>
        <w:ind w:right="-720"/>
        <w:rPr>
          <w:rFonts w:ascii="Arial" w:hAnsi="Arial" w:cs="Arial"/>
          <w:sz w:val="24"/>
          <w:szCs w:val="24"/>
        </w:rPr>
      </w:pPr>
    </w:p>
    <w:p w14:paraId="467D7AC7" w14:textId="72E80F1B" w:rsidR="002A314E" w:rsidRDefault="002A314E" w:rsidP="00997995">
      <w:pPr>
        <w:pBdr>
          <w:bottom w:val="single" w:sz="4" w:space="1" w:color="auto"/>
        </w:pBdr>
        <w:spacing w:after="120"/>
        <w:ind w:right="-720"/>
        <w:rPr>
          <w:rFonts w:ascii="Arial" w:hAnsi="Arial" w:cs="Arial"/>
          <w:sz w:val="24"/>
          <w:szCs w:val="24"/>
        </w:rPr>
      </w:pPr>
    </w:p>
    <w:p w14:paraId="4B98689B" w14:textId="2B709F41" w:rsidR="002A314E" w:rsidRDefault="002A314E" w:rsidP="00997995">
      <w:pPr>
        <w:pBdr>
          <w:bottom w:val="single" w:sz="4" w:space="1" w:color="auto"/>
        </w:pBdr>
        <w:spacing w:after="120"/>
        <w:ind w:right="-720"/>
        <w:rPr>
          <w:rFonts w:ascii="Arial" w:hAnsi="Arial" w:cs="Arial"/>
          <w:sz w:val="24"/>
          <w:szCs w:val="24"/>
        </w:rPr>
      </w:pPr>
    </w:p>
    <w:p w14:paraId="2D0E80A5" w14:textId="7EA18D02" w:rsidR="002A314E" w:rsidRDefault="002A314E" w:rsidP="00997995">
      <w:pPr>
        <w:pBdr>
          <w:bottom w:val="single" w:sz="4" w:space="1" w:color="auto"/>
        </w:pBdr>
        <w:spacing w:after="120"/>
        <w:ind w:right="-720"/>
        <w:rPr>
          <w:rFonts w:ascii="Arial" w:hAnsi="Arial" w:cs="Arial"/>
          <w:sz w:val="24"/>
          <w:szCs w:val="24"/>
        </w:rPr>
      </w:pPr>
    </w:p>
    <w:p w14:paraId="4B3D52CC" w14:textId="0523D8B5" w:rsidR="00014BC5" w:rsidRDefault="00014BC5" w:rsidP="00997995">
      <w:pPr>
        <w:pBdr>
          <w:bottom w:val="single" w:sz="4" w:space="1" w:color="auto"/>
        </w:pBdr>
        <w:spacing w:after="120"/>
        <w:ind w:right="-720"/>
        <w:rPr>
          <w:rFonts w:ascii="Arial" w:hAnsi="Arial" w:cs="Arial"/>
          <w:sz w:val="24"/>
          <w:szCs w:val="24"/>
        </w:rPr>
      </w:pPr>
    </w:p>
    <w:p w14:paraId="20FC4A9D" w14:textId="77777777" w:rsidR="00014403" w:rsidRPr="00997995" w:rsidRDefault="00014403" w:rsidP="00014403">
      <w:pPr>
        <w:spacing w:after="120"/>
        <w:ind w:right="-360"/>
        <w:rPr>
          <w:rFonts w:ascii="Arial" w:hAnsi="Arial" w:cs="Arial"/>
          <w:b/>
          <w:szCs w:val="24"/>
        </w:rPr>
      </w:pPr>
      <w:r w:rsidRPr="00997995">
        <w:rPr>
          <w:rFonts w:ascii="Arial" w:hAnsi="Arial" w:cs="Arial"/>
          <w:b/>
          <w:szCs w:val="24"/>
        </w:rPr>
        <w:t>Informational notifications shall be made to:</w:t>
      </w:r>
    </w:p>
    <w:p w14:paraId="0B6B48FD" w14:textId="3C4D378E" w:rsidR="009364E5" w:rsidRPr="00B343F8" w:rsidRDefault="00D9622C" w:rsidP="009364E5">
      <w:pPr>
        <w:spacing w:after="120"/>
        <w:rPr>
          <w:rFonts w:ascii="Arial" w:hAnsi="Arial" w:cs="Arial"/>
          <w:sz w:val="24"/>
          <w:szCs w:val="24"/>
        </w:rPr>
      </w:pPr>
      <w:r w:rsidRPr="00B343F8">
        <w:rPr>
          <w:rFonts w:ascii="Arial" w:hAnsi="Arial" w:cs="Arial"/>
          <w:sz w:val="24"/>
          <w:szCs w:val="24"/>
        </w:rPr>
        <w:t>John Ferguson</w:t>
      </w:r>
      <w:r w:rsidR="009364E5" w:rsidRPr="00B343F8">
        <w:rPr>
          <w:rFonts w:ascii="Arial" w:hAnsi="Arial" w:cs="Arial"/>
          <w:sz w:val="24"/>
          <w:szCs w:val="24"/>
        </w:rPr>
        <w:t>,</w:t>
      </w:r>
      <w:r w:rsidRPr="00B343F8">
        <w:rPr>
          <w:rFonts w:ascii="Arial" w:hAnsi="Arial" w:cs="Arial"/>
          <w:sz w:val="24"/>
          <w:szCs w:val="24"/>
        </w:rPr>
        <w:t xml:space="preserve"> </w:t>
      </w:r>
      <w:proofErr w:type="spellStart"/>
      <w:r w:rsidRPr="00B343F8">
        <w:rPr>
          <w:rFonts w:ascii="Arial" w:hAnsi="Arial" w:cs="Arial"/>
          <w:sz w:val="24"/>
          <w:szCs w:val="24"/>
        </w:rPr>
        <w:t>P.G</w:t>
      </w:r>
      <w:proofErr w:type="spellEnd"/>
      <w:r w:rsidRPr="00B343F8">
        <w:rPr>
          <w:rFonts w:ascii="Arial" w:hAnsi="Arial" w:cs="Arial"/>
          <w:sz w:val="24"/>
          <w:szCs w:val="24"/>
        </w:rPr>
        <w:t>.</w:t>
      </w:r>
      <w:r w:rsidR="009364E5" w:rsidRPr="00B343F8">
        <w:rPr>
          <w:rFonts w:ascii="Arial" w:hAnsi="Arial" w:cs="Arial"/>
          <w:sz w:val="24"/>
          <w:szCs w:val="24"/>
        </w:rPr>
        <w:t xml:space="preserve">, </w:t>
      </w:r>
      <w:proofErr w:type="spellStart"/>
      <w:r w:rsidR="009364E5" w:rsidRPr="00B343F8">
        <w:rPr>
          <w:rFonts w:ascii="Arial" w:hAnsi="Arial" w:cs="Arial"/>
          <w:sz w:val="24"/>
          <w:szCs w:val="24"/>
        </w:rPr>
        <w:t>USACE</w:t>
      </w:r>
      <w:proofErr w:type="spellEnd"/>
    </w:p>
    <w:p w14:paraId="2DDBD905" w14:textId="2709C671" w:rsidR="009364E5" w:rsidRPr="00B343F8" w:rsidRDefault="009364E5" w:rsidP="009364E5">
      <w:pPr>
        <w:spacing w:after="120"/>
        <w:rPr>
          <w:rFonts w:ascii="Arial" w:hAnsi="Arial" w:cs="Arial"/>
          <w:sz w:val="24"/>
          <w:szCs w:val="24"/>
        </w:rPr>
      </w:pPr>
      <w:r w:rsidRPr="00B343F8">
        <w:rPr>
          <w:rFonts w:ascii="Arial" w:hAnsi="Arial" w:cs="Arial"/>
          <w:sz w:val="24"/>
          <w:szCs w:val="24"/>
        </w:rPr>
        <w:t xml:space="preserve">Levee Safety </w:t>
      </w:r>
      <w:r w:rsidR="00D9622C" w:rsidRPr="00B343F8">
        <w:rPr>
          <w:rFonts w:ascii="Arial" w:hAnsi="Arial" w:cs="Arial"/>
          <w:sz w:val="24"/>
          <w:szCs w:val="24"/>
        </w:rPr>
        <w:t>Program Manager</w:t>
      </w:r>
    </w:p>
    <w:p w14:paraId="662156C0" w14:textId="0E923881" w:rsidR="009364E5" w:rsidRPr="00B343F8" w:rsidRDefault="009364E5" w:rsidP="009364E5">
      <w:pPr>
        <w:spacing w:after="120"/>
        <w:rPr>
          <w:rFonts w:ascii="Arial" w:hAnsi="Arial" w:cs="Arial"/>
          <w:sz w:val="24"/>
          <w:szCs w:val="24"/>
        </w:rPr>
      </w:pPr>
      <w:r w:rsidRPr="00B343F8">
        <w:rPr>
          <w:rFonts w:ascii="Arial" w:hAnsi="Arial" w:cs="Arial"/>
          <w:sz w:val="24"/>
          <w:szCs w:val="24"/>
        </w:rPr>
        <w:t>Office: 304-399-50</w:t>
      </w:r>
      <w:r w:rsidR="00D9622C" w:rsidRPr="00B343F8">
        <w:rPr>
          <w:rFonts w:ascii="Arial" w:hAnsi="Arial" w:cs="Arial"/>
          <w:sz w:val="24"/>
          <w:szCs w:val="24"/>
        </w:rPr>
        <w:t>72</w:t>
      </w:r>
    </w:p>
    <w:p w14:paraId="1ACEE031" w14:textId="7BCF7C19" w:rsidR="00D9622C" w:rsidRPr="00B343F8" w:rsidRDefault="009364E5" w:rsidP="009364E5">
      <w:pPr>
        <w:spacing w:after="120"/>
        <w:rPr>
          <w:rFonts w:ascii="Arial" w:hAnsi="Arial" w:cs="Arial"/>
          <w:sz w:val="24"/>
          <w:szCs w:val="24"/>
        </w:rPr>
      </w:pPr>
      <w:r w:rsidRPr="00B343F8">
        <w:rPr>
          <w:rFonts w:ascii="Arial" w:hAnsi="Arial" w:cs="Arial"/>
          <w:sz w:val="24"/>
          <w:szCs w:val="24"/>
        </w:rPr>
        <w:t>Cell: 304-</w:t>
      </w:r>
      <w:r w:rsidR="00D9622C" w:rsidRPr="00B343F8">
        <w:rPr>
          <w:rFonts w:ascii="Arial" w:hAnsi="Arial" w:cs="Arial"/>
          <w:sz w:val="24"/>
          <w:szCs w:val="24"/>
        </w:rPr>
        <w:t>402-8992</w:t>
      </w:r>
    </w:p>
    <w:p w14:paraId="1AD65357" w14:textId="35EB21AB" w:rsidR="00046A4A" w:rsidRPr="00B343F8" w:rsidRDefault="00B343F8" w:rsidP="009364E5">
      <w:pPr>
        <w:spacing w:after="120"/>
        <w:rPr>
          <w:rFonts w:ascii="Arial" w:hAnsi="Arial" w:cs="Arial"/>
          <w:sz w:val="24"/>
          <w:szCs w:val="24"/>
        </w:rPr>
      </w:pPr>
      <w:hyperlink r:id="rId11" w:history="1">
        <w:r w:rsidR="00D9622C" w:rsidRPr="00B343F8">
          <w:rPr>
            <w:rStyle w:val="Hyperlink"/>
            <w:rFonts w:ascii="Arial" w:hAnsi="Arial" w:cs="Arial"/>
            <w:sz w:val="24"/>
            <w:szCs w:val="24"/>
          </w:rPr>
          <w:t>John.R.Ferguson.II@usace.army.mil</w:t>
        </w:r>
      </w:hyperlink>
    </w:p>
    <w:p w14:paraId="5F1A53E1" w14:textId="6A65E299" w:rsidR="00580E66" w:rsidRPr="00B343F8" w:rsidRDefault="00580E66" w:rsidP="00381581">
      <w:pPr>
        <w:spacing w:after="120"/>
        <w:rPr>
          <w:rFonts w:ascii="Arial" w:hAnsi="Arial" w:cs="Arial"/>
          <w:sz w:val="24"/>
          <w:szCs w:val="24"/>
        </w:rPr>
      </w:pPr>
    </w:p>
    <w:p w14:paraId="61B2F25A" w14:textId="217CC720" w:rsidR="00580E66" w:rsidRPr="00B343F8" w:rsidRDefault="00580E66" w:rsidP="00381581">
      <w:pPr>
        <w:spacing w:after="120"/>
        <w:rPr>
          <w:rFonts w:ascii="Arial" w:hAnsi="Arial" w:cs="Arial"/>
          <w:sz w:val="24"/>
          <w:szCs w:val="24"/>
        </w:rPr>
      </w:pPr>
    </w:p>
    <w:p w14:paraId="4AEFCAB3" w14:textId="0AD4EB63" w:rsidR="00580E66" w:rsidRPr="00B343F8" w:rsidRDefault="00580E66" w:rsidP="00381581">
      <w:pPr>
        <w:spacing w:after="120"/>
        <w:rPr>
          <w:rFonts w:ascii="Arial" w:hAnsi="Arial" w:cs="Arial"/>
          <w:sz w:val="24"/>
          <w:szCs w:val="24"/>
        </w:rPr>
      </w:pPr>
    </w:p>
    <w:p w14:paraId="2556DD47" w14:textId="77777777" w:rsidR="00580E66" w:rsidRPr="00B343F8" w:rsidRDefault="00580E66" w:rsidP="00381581">
      <w:pPr>
        <w:spacing w:after="120"/>
        <w:rPr>
          <w:rFonts w:ascii="Arial" w:hAnsi="Arial" w:cs="Arial"/>
          <w:sz w:val="24"/>
          <w:szCs w:val="24"/>
        </w:rPr>
      </w:pPr>
    </w:p>
    <w:p w14:paraId="7E76E3C0" w14:textId="4AC431CD" w:rsidR="003D3798" w:rsidRPr="00B343F8" w:rsidRDefault="003D3798" w:rsidP="003D3798">
      <w:pPr>
        <w:spacing w:after="120"/>
        <w:rPr>
          <w:rFonts w:ascii="Arial" w:hAnsi="Arial" w:cs="Arial"/>
          <w:sz w:val="24"/>
          <w:szCs w:val="24"/>
        </w:rPr>
      </w:pPr>
    </w:p>
    <w:p w14:paraId="63B76F32" w14:textId="59D7D474" w:rsidR="002A314E" w:rsidRPr="00B343F8" w:rsidRDefault="002A314E" w:rsidP="003D3798">
      <w:pPr>
        <w:spacing w:after="120"/>
        <w:rPr>
          <w:rFonts w:ascii="Arial" w:hAnsi="Arial" w:cs="Arial"/>
          <w:sz w:val="24"/>
          <w:szCs w:val="24"/>
        </w:rPr>
      </w:pPr>
    </w:p>
    <w:p w14:paraId="47FE4A05" w14:textId="171AB101" w:rsidR="002A314E" w:rsidRPr="00B343F8" w:rsidRDefault="002A314E" w:rsidP="003D3798">
      <w:pPr>
        <w:spacing w:after="120"/>
        <w:rPr>
          <w:rFonts w:ascii="Arial" w:hAnsi="Arial" w:cs="Arial"/>
          <w:sz w:val="24"/>
          <w:szCs w:val="24"/>
        </w:rPr>
      </w:pPr>
    </w:p>
    <w:p w14:paraId="714EF567" w14:textId="62D7779F" w:rsidR="002A314E" w:rsidRPr="00B343F8" w:rsidRDefault="002A314E" w:rsidP="003D3798">
      <w:pPr>
        <w:spacing w:after="120"/>
        <w:rPr>
          <w:rFonts w:ascii="Arial" w:hAnsi="Arial" w:cs="Arial"/>
          <w:sz w:val="24"/>
          <w:szCs w:val="24"/>
        </w:rPr>
      </w:pPr>
    </w:p>
    <w:p w14:paraId="1AB6B372" w14:textId="694DE56B" w:rsidR="009364E5" w:rsidRPr="00B343F8" w:rsidRDefault="009364E5" w:rsidP="009364E5">
      <w:pPr>
        <w:spacing w:after="120"/>
        <w:rPr>
          <w:rFonts w:ascii="Arial" w:hAnsi="Arial" w:cs="Arial"/>
          <w:sz w:val="24"/>
          <w:szCs w:val="24"/>
        </w:rPr>
      </w:pPr>
      <w:r w:rsidRPr="00B343F8">
        <w:rPr>
          <w:rFonts w:ascii="Arial" w:hAnsi="Arial" w:cs="Arial"/>
          <w:sz w:val="24"/>
          <w:szCs w:val="24"/>
        </w:rPr>
        <w:t xml:space="preserve">Melissa </w:t>
      </w:r>
      <w:r w:rsidR="00D9622C" w:rsidRPr="00B343F8">
        <w:rPr>
          <w:rFonts w:ascii="Arial" w:hAnsi="Arial" w:cs="Arial"/>
          <w:sz w:val="24"/>
          <w:szCs w:val="24"/>
        </w:rPr>
        <w:t>Hoffman</w:t>
      </w:r>
      <w:r w:rsidRPr="00B343F8">
        <w:rPr>
          <w:rFonts w:ascii="Arial" w:hAnsi="Arial" w:cs="Arial"/>
          <w:sz w:val="24"/>
          <w:szCs w:val="24"/>
        </w:rPr>
        <w:t xml:space="preserve"> ODOT</w:t>
      </w:r>
    </w:p>
    <w:p w14:paraId="6E0EDEF3" w14:textId="77777777" w:rsidR="009364E5" w:rsidRPr="00B343F8" w:rsidRDefault="009364E5" w:rsidP="009364E5">
      <w:pPr>
        <w:spacing w:after="120"/>
        <w:rPr>
          <w:rFonts w:ascii="Arial" w:hAnsi="Arial" w:cs="Arial"/>
          <w:sz w:val="24"/>
          <w:szCs w:val="24"/>
        </w:rPr>
      </w:pPr>
      <w:r w:rsidRPr="00B343F8">
        <w:rPr>
          <w:rFonts w:ascii="Arial" w:hAnsi="Arial" w:cs="Arial"/>
          <w:sz w:val="24"/>
          <w:szCs w:val="24"/>
        </w:rPr>
        <w:t>(614) 507-5059</w:t>
      </w:r>
    </w:p>
    <w:p w14:paraId="6754F76C" w14:textId="3C7F478A" w:rsidR="003D3798" w:rsidRPr="00B343F8" w:rsidRDefault="00B343F8" w:rsidP="009364E5">
      <w:pPr>
        <w:spacing w:after="120"/>
        <w:rPr>
          <w:rStyle w:val="Hyperlink"/>
          <w:rFonts w:ascii="Arial" w:hAnsi="Arial" w:cs="Arial"/>
          <w:sz w:val="24"/>
          <w:szCs w:val="24"/>
        </w:rPr>
      </w:pPr>
      <w:hyperlink r:id="rId12" w:history="1">
        <w:r w:rsidR="00D9622C" w:rsidRPr="00B343F8">
          <w:rPr>
            <w:rStyle w:val="Hyperlink"/>
            <w:rFonts w:ascii="Arial" w:hAnsi="Arial" w:cs="Arial"/>
            <w:sz w:val="24"/>
            <w:szCs w:val="24"/>
          </w:rPr>
          <w:t>Melissa.Hoffman@dot.ohio.gov</w:t>
        </w:r>
      </w:hyperlink>
    </w:p>
    <w:p w14:paraId="22F105ED" w14:textId="77777777" w:rsidR="009364E5" w:rsidRPr="00B343F8" w:rsidRDefault="009364E5" w:rsidP="009364E5">
      <w:pPr>
        <w:spacing w:after="120"/>
        <w:rPr>
          <w:rFonts w:ascii="Arial" w:hAnsi="Arial" w:cs="Arial"/>
          <w:sz w:val="24"/>
          <w:szCs w:val="24"/>
        </w:rPr>
      </w:pPr>
    </w:p>
    <w:p w14:paraId="0002AD48" w14:textId="22EFF7C2" w:rsidR="00014BC5" w:rsidRPr="00B343F8" w:rsidRDefault="00014BC5" w:rsidP="003D3798">
      <w:pPr>
        <w:spacing w:after="120"/>
        <w:rPr>
          <w:rFonts w:ascii="Arial" w:hAnsi="Arial" w:cs="Arial"/>
          <w:sz w:val="24"/>
          <w:szCs w:val="24"/>
        </w:rPr>
      </w:pPr>
    </w:p>
    <w:p w14:paraId="6B008825" w14:textId="77777777" w:rsidR="00580E66" w:rsidRPr="00B343F8" w:rsidRDefault="00580E66" w:rsidP="003D3798">
      <w:pPr>
        <w:spacing w:after="120"/>
        <w:rPr>
          <w:rFonts w:ascii="Arial" w:hAnsi="Arial" w:cs="Arial"/>
          <w:sz w:val="24"/>
          <w:szCs w:val="24"/>
        </w:rPr>
      </w:pPr>
    </w:p>
    <w:p w14:paraId="5A0201B3" w14:textId="1431F6B4" w:rsidR="00580E66" w:rsidRPr="00B343F8" w:rsidRDefault="00580E66" w:rsidP="003D3798">
      <w:pPr>
        <w:spacing w:after="120"/>
        <w:rPr>
          <w:rFonts w:ascii="Arial" w:hAnsi="Arial" w:cs="Arial"/>
          <w:sz w:val="24"/>
          <w:szCs w:val="24"/>
        </w:rPr>
      </w:pPr>
    </w:p>
    <w:p w14:paraId="5BD220E5" w14:textId="4E5317D4" w:rsidR="00580E66" w:rsidRPr="00B343F8" w:rsidRDefault="00580E66" w:rsidP="003D3798">
      <w:pPr>
        <w:spacing w:after="120"/>
        <w:rPr>
          <w:rFonts w:ascii="Arial" w:hAnsi="Arial" w:cs="Arial"/>
          <w:sz w:val="24"/>
          <w:szCs w:val="24"/>
        </w:rPr>
      </w:pPr>
    </w:p>
    <w:p w14:paraId="64C60F95" w14:textId="77777777" w:rsidR="009364E5" w:rsidRPr="00B343F8" w:rsidRDefault="009364E5" w:rsidP="003D3798">
      <w:pPr>
        <w:spacing w:after="120"/>
        <w:rPr>
          <w:rFonts w:ascii="Arial" w:hAnsi="Arial" w:cs="Arial"/>
          <w:sz w:val="24"/>
          <w:szCs w:val="24"/>
        </w:rPr>
      </w:pPr>
    </w:p>
    <w:p w14:paraId="663B5054" w14:textId="77777777" w:rsidR="00014403" w:rsidRPr="00B343F8" w:rsidRDefault="00014403" w:rsidP="00997995">
      <w:pPr>
        <w:pBdr>
          <w:bottom w:val="single" w:sz="4" w:space="1" w:color="auto"/>
        </w:pBdr>
        <w:spacing w:after="120"/>
        <w:ind w:left="-720"/>
        <w:rPr>
          <w:rFonts w:ascii="Arial" w:hAnsi="Arial" w:cs="Arial"/>
          <w:sz w:val="24"/>
          <w:szCs w:val="24"/>
        </w:rPr>
      </w:pPr>
    </w:p>
    <w:p w14:paraId="09691301" w14:textId="77777777" w:rsidR="003D3798" w:rsidRPr="00B343F8" w:rsidRDefault="003D3798" w:rsidP="00997995">
      <w:pPr>
        <w:spacing w:after="120"/>
        <w:ind w:left="-720"/>
        <w:rPr>
          <w:rFonts w:ascii="Arial" w:hAnsi="Arial" w:cs="Arial"/>
          <w:sz w:val="24"/>
          <w:szCs w:val="24"/>
        </w:rPr>
      </w:pPr>
    </w:p>
    <w:p w14:paraId="216D093D" w14:textId="77777777" w:rsidR="009364E5" w:rsidRPr="00B343F8" w:rsidRDefault="009364E5" w:rsidP="009364E5">
      <w:pPr>
        <w:spacing w:after="120"/>
        <w:rPr>
          <w:rFonts w:ascii="Arial" w:hAnsi="Arial" w:cs="Arial"/>
          <w:sz w:val="24"/>
          <w:szCs w:val="24"/>
        </w:rPr>
      </w:pPr>
      <w:r w:rsidRPr="00B343F8">
        <w:rPr>
          <w:rFonts w:ascii="Arial" w:hAnsi="Arial" w:cs="Arial"/>
          <w:sz w:val="24"/>
          <w:szCs w:val="24"/>
        </w:rPr>
        <w:t xml:space="preserve">Steven </w:t>
      </w:r>
      <w:proofErr w:type="spellStart"/>
      <w:r w:rsidRPr="00B343F8">
        <w:rPr>
          <w:rFonts w:ascii="Arial" w:hAnsi="Arial" w:cs="Arial"/>
          <w:sz w:val="24"/>
          <w:szCs w:val="24"/>
        </w:rPr>
        <w:t>Spagna</w:t>
      </w:r>
      <w:proofErr w:type="spellEnd"/>
      <w:r w:rsidRPr="00B343F8">
        <w:rPr>
          <w:rFonts w:ascii="Arial" w:hAnsi="Arial" w:cs="Arial"/>
          <w:sz w:val="24"/>
          <w:szCs w:val="24"/>
        </w:rPr>
        <w:t xml:space="preserve">, </w:t>
      </w:r>
      <w:proofErr w:type="spellStart"/>
      <w:r w:rsidRPr="00B343F8">
        <w:rPr>
          <w:rFonts w:ascii="Arial" w:hAnsi="Arial" w:cs="Arial"/>
          <w:sz w:val="24"/>
          <w:szCs w:val="24"/>
        </w:rPr>
        <w:t>P.G</w:t>
      </w:r>
      <w:proofErr w:type="spellEnd"/>
      <w:r w:rsidRPr="00B343F8">
        <w:rPr>
          <w:rFonts w:ascii="Arial" w:hAnsi="Arial" w:cs="Arial"/>
          <w:sz w:val="24"/>
          <w:szCs w:val="24"/>
        </w:rPr>
        <w:t xml:space="preserve">., </w:t>
      </w:r>
      <w:proofErr w:type="spellStart"/>
      <w:r w:rsidRPr="00B343F8">
        <w:rPr>
          <w:rFonts w:ascii="Arial" w:hAnsi="Arial" w:cs="Arial"/>
          <w:sz w:val="24"/>
          <w:szCs w:val="24"/>
        </w:rPr>
        <w:t>USACE</w:t>
      </w:r>
      <w:proofErr w:type="spellEnd"/>
    </w:p>
    <w:p w14:paraId="6F083C67" w14:textId="77777777" w:rsidR="009364E5" w:rsidRPr="00B343F8" w:rsidRDefault="009364E5" w:rsidP="009364E5">
      <w:pPr>
        <w:spacing w:after="120"/>
        <w:rPr>
          <w:rFonts w:ascii="Arial" w:hAnsi="Arial" w:cs="Arial"/>
          <w:sz w:val="24"/>
          <w:szCs w:val="24"/>
        </w:rPr>
      </w:pPr>
      <w:r w:rsidRPr="00B343F8">
        <w:rPr>
          <w:rFonts w:ascii="Arial" w:hAnsi="Arial" w:cs="Arial"/>
          <w:sz w:val="24"/>
          <w:szCs w:val="24"/>
        </w:rPr>
        <w:t>Chief, Dam &amp; Levee Safety</w:t>
      </w:r>
    </w:p>
    <w:p w14:paraId="2A02340E" w14:textId="77777777" w:rsidR="009364E5" w:rsidRPr="00B343F8" w:rsidRDefault="009364E5" w:rsidP="009364E5">
      <w:pPr>
        <w:spacing w:after="120"/>
        <w:rPr>
          <w:rFonts w:ascii="Arial" w:hAnsi="Arial" w:cs="Arial"/>
          <w:sz w:val="24"/>
          <w:szCs w:val="24"/>
        </w:rPr>
      </w:pPr>
      <w:r w:rsidRPr="00B343F8">
        <w:rPr>
          <w:rFonts w:ascii="Arial" w:hAnsi="Arial" w:cs="Arial"/>
          <w:sz w:val="24"/>
          <w:szCs w:val="24"/>
        </w:rPr>
        <w:t>Office: 304-399-5805</w:t>
      </w:r>
    </w:p>
    <w:p w14:paraId="3193C1A6" w14:textId="77777777" w:rsidR="009364E5" w:rsidRDefault="009364E5" w:rsidP="009364E5">
      <w:pPr>
        <w:spacing w:after="120"/>
        <w:rPr>
          <w:rFonts w:ascii="Arial" w:hAnsi="Arial" w:cs="Arial"/>
          <w:sz w:val="24"/>
          <w:szCs w:val="24"/>
        </w:rPr>
      </w:pPr>
      <w:r w:rsidRPr="00B343F8">
        <w:rPr>
          <w:rFonts w:ascii="Arial" w:hAnsi="Arial" w:cs="Arial"/>
          <w:sz w:val="24"/>
          <w:szCs w:val="24"/>
        </w:rPr>
        <w:t>Cell: 304-360-2228</w:t>
      </w:r>
    </w:p>
    <w:p w14:paraId="22F39D8D" w14:textId="6470F2A9" w:rsidR="00580E66" w:rsidRDefault="00B343F8" w:rsidP="00381581">
      <w:pPr>
        <w:spacing w:after="120"/>
        <w:rPr>
          <w:rFonts w:ascii="Arial" w:hAnsi="Arial" w:cs="Arial"/>
          <w:sz w:val="24"/>
          <w:szCs w:val="24"/>
        </w:rPr>
      </w:pPr>
      <w:hyperlink r:id="rId13" w:history="1">
        <w:r w:rsidR="009364E5" w:rsidRPr="00AA24E0">
          <w:rPr>
            <w:rStyle w:val="Hyperlink"/>
            <w:rFonts w:ascii="Arial" w:hAnsi="Arial" w:cs="Arial"/>
            <w:sz w:val="24"/>
            <w:szCs w:val="24"/>
          </w:rPr>
          <w:t>Steven.S.Spagna@usace.army.mil</w:t>
        </w:r>
      </w:hyperlink>
    </w:p>
    <w:p w14:paraId="112AEF2C" w14:textId="77777777" w:rsidR="009364E5" w:rsidRPr="00046A4A" w:rsidRDefault="009364E5" w:rsidP="009364E5">
      <w:pPr>
        <w:spacing w:after="120"/>
        <w:rPr>
          <w:rFonts w:ascii="Arial" w:hAnsi="Arial" w:cs="Arial"/>
          <w:sz w:val="24"/>
          <w:szCs w:val="24"/>
        </w:rPr>
      </w:pPr>
      <w:r w:rsidRPr="00792380">
        <w:rPr>
          <w:rFonts w:ascii="Arial" w:hAnsi="Arial" w:cs="Arial"/>
          <w:sz w:val="24"/>
          <w:szCs w:val="24"/>
        </w:rPr>
        <w:lastRenderedPageBreak/>
        <w:t xml:space="preserve">August W. Martin, P.E., </w:t>
      </w:r>
      <w:proofErr w:type="spellStart"/>
      <w:r w:rsidRPr="00792380">
        <w:rPr>
          <w:rFonts w:ascii="Arial" w:hAnsi="Arial" w:cs="Arial"/>
          <w:sz w:val="24"/>
          <w:szCs w:val="24"/>
        </w:rPr>
        <w:t>PMP</w:t>
      </w:r>
      <w:proofErr w:type="spellEnd"/>
      <w:r>
        <w:rPr>
          <w:rFonts w:ascii="Arial" w:hAnsi="Arial" w:cs="Arial"/>
          <w:sz w:val="24"/>
          <w:szCs w:val="24"/>
        </w:rPr>
        <w:t xml:space="preserve">, </w:t>
      </w:r>
      <w:proofErr w:type="spellStart"/>
      <w:r>
        <w:rPr>
          <w:rFonts w:ascii="Arial" w:hAnsi="Arial" w:cs="Arial"/>
          <w:sz w:val="24"/>
          <w:szCs w:val="24"/>
        </w:rPr>
        <w:t>USACE</w:t>
      </w:r>
      <w:proofErr w:type="spellEnd"/>
    </w:p>
    <w:p w14:paraId="37262607" w14:textId="77777777" w:rsidR="009364E5" w:rsidRPr="00046A4A" w:rsidRDefault="009364E5" w:rsidP="009364E5">
      <w:pPr>
        <w:spacing w:after="120"/>
        <w:rPr>
          <w:rFonts w:ascii="Arial" w:hAnsi="Arial" w:cs="Arial"/>
          <w:sz w:val="24"/>
          <w:szCs w:val="24"/>
        </w:rPr>
      </w:pPr>
      <w:r w:rsidRPr="00792380">
        <w:rPr>
          <w:rFonts w:ascii="Arial" w:hAnsi="Arial" w:cs="Arial"/>
          <w:sz w:val="24"/>
          <w:szCs w:val="24"/>
        </w:rPr>
        <w:t xml:space="preserve">Chief, Engineering &amp; Construction </w:t>
      </w:r>
    </w:p>
    <w:p w14:paraId="4D8DB97A" w14:textId="77777777" w:rsidR="009364E5" w:rsidRPr="00792380" w:rsidRDefault="009364E5" w:rsidP="009364E5">
      <w:pPr>
        <w:spacing w:after="120"/>
        <w:rPr>
          <w:rFonts w:ascii="Arial" w:hAnsi="Arial" w:cs="Arial"/>
          <w:sz w:val="24"/>
          <w:szCs w:val="24"/>
        </w:rPr>
      </w:pPr>
      <w:r w:rsidRPr="00792380">
        <w:rPr>
          <w:rFonts w:ascii="Arial" w:hAnsi="Arial" w:cs="Arial"/>
          <w:sz w:val="24"/>
          <w:szCs w:val="24"/>
        </w:rPr>
        <w:t>Office: 304-399-5254</w:t>
      </w:r>
    </w:p>
    <w:p w14:paraId="51115C7B" w14:textId="77777777" w:rsidR="009364E5" w:rsidRDefault="009364E5" w:rsidP="009364E5">
      <w:pPr>
        <w:spacing w:after="120"/>
        <w:rPr>
          <w:rFonts w:ascii="Arial" w:hAnsi="Arial" w:cs="Arial"/>
          <w:sz w:val="24"/>
          <w:szCs w:val="24"/>
        </w:rPr>
      </w:pPr>
      <w:r w:rsidRPr="00792380">
        <w:rPr>
          <w:rFonts w:ascii="Arial" w:hAnsi="Arial" w:cs="Arial"/>
          <w:sz w:val="24"/>
          <w:szCs w:val="24"/>
        </w:rPr>
        <w:t>Cell: 304-544-4463</w:t>
      </w:r>
    </w:p>
    <w:p w14:paraId="2215A863" w14:textId="77777777" w:rsidR="009364E5" w:rsidRDefault="00B343F8" w:rsidP="009364E5">
      <w:pPr>
        <w:spacing w:after="120"/>
        <w:rPr>
          <w:rFonts w:ascii="Arial" w:hAnsi="Arial" w:cs="Arial"/>
          <w:sz w:val="24"/>
          <w:szCs w:val="24"/>
        </w:rPr>
      </w:pPr>
      <w:hyperlink r:id="rId14" w:history="1">
        <w:r w:rsidR="009364E5" w:rsidRPr="00AA24E0">
          <w:rPr>
            <w:rStyle w:val="Hyperlink"/>
            <w:rFonts w:ascii="Arial" w:hAnsi="Arial" w:cs="Arial"/>
            <w:sz w:val="24"/>
            <w:szCs w:val="24"/>
          </w:rPr>
          <w:t>August.W.Martin@usace.army.mil</w:t>
        </w:r>
      </w:hyperlink>
    </w:p>
    <w:p w14:paraId="45B86CAC" w14:textId="77777777" w:rsidR="00D9622C" w:rsidRDefault="00D9622C" w:rsidP="009364E5">
      <w:pPr>
        <w:spacing w:after="120"/>
        <w:rPr>
          <w:rFonts w:ascii="Arial" w:hAnsi="Arial" w:cs="Arial"/>
          <w:sz w:val="24"/>
          <w:szCs w:val="24"/>
        </w:rPr>
      </w:pPr>
    </w:p>
    <w:p w14:paraId="1B6FCCFA" w14:textId="77777777" w:rsidR="00D9622C" w:rsidRDefault="00D9622C" w:rsidP="009364E5">
      <w:pPr>
        <w:spacing w:after="120"/>
        <w:rPr>
          <w:rFonts w:ascii="Arial" w:hAnsi="Arial" w:cs="Arial"/>
          <w:sz w:val="24"/>
          <w:szCs w:val="24"/>
        </w:rPr>
      </w:pPr>
    </w:p>
    <w:p w14:paraId="0A46677D" w14:textId="77777777" w:rsidR="00D9622C" w:rsidRDefault="00D9622C" w:rsidP="009364E5">
      <w:pPr>
        <w:spacing w:after="120"/>
        <w:rPr>
          <w:rFonts w:ascii="Arial" w:hAnsi="Arial" w:cs="Arial"/>
          <w:sz w:val="24"/>
          <w:szCs w:val="24"/>
        </w:rPr>
      </w:pPr>
    </w:p>
    <w:p w14:paraId="287096F5" w14:textId="77777777" w:rsidR="00D9622C" w:rsidRDefault="00D9622C" w:rsidP="009364E5">
      <w:pPr>
        <w:spacing w:after="120"/>
        <w:rPr>
          <w:rFonts w:ascii="Arial" w:hAnsi="Arial" w:cs="Arial"/>
          <w:sz w:val="24"/>
          <w:szCs w:val="24"/>
        </w:rPr>
      </w:pPr>
    </w:p>
    <w:p w14:paraId="6DDAE69D" w14:textId="77777777" w:rsidR="00D9622C" w:rsidRDefault="00D9622C" w:rsidP="009364E5">
      <w:pPr>
        <w:spacing w:after="120"/>
        <w:rPr>
          <w:rFonts w:ascii="Arial" w:hAnsi="Arial" w:cs="Arial"/>
          <w:sz w:val="24"/>
          <w:szCs w:val="24"/>
        </w:rPr>
      </w:pPr>
    </w:p>
    <w:p w14:paraId="05EF0FF9" w14:textId="77777777" w:rsidR="00D9622C" w:rsidRDefault="00D9622C" w:rsidP="009364E5">
      <w:pPr>
        <w:spacing w:after="120"/>
        <w:rPr>
          <w:rFonts w:ascii="Arial" w:hAnsi="Arial" w:cs="Arial"/>
          <w:sz w:val="24"/>
          <w:szCs w:val="24"/>
        </w:rPr>
      </w:pPr>
    </w:p>
    <w:p w14:paraId="7339E62A" w14:textId="77777777" w:rsidR="00D9622C" w:rsidRDefault="00D9622C" w:rsidP="009364E5">
      <w:pPr>
        <w:spacing w:after="120"/>
        <w:rPr>
          <w:rFonts w:ascii="Arial" w:hAnsi="Arial" w:cs="Arial"/>
          <w:sz w:val="24"/>
          <w:szCs w:val="24"/>
        </w:rPr>
      </w:pPr>
    </w:p>
    <w:p w14:paraId="7DBEC0CC" w14:textId="77777777" w:rsidR="00D9622C" w:rsidRDefault="00D9622C" w:rsidP="009364E5">
      <w:pPr>
        <w:spacing w:after="120"/>
        <w:rPr>
          <w:rFonts w:ascii="Arial" w:hAnsi="Arial" w:cs="Arial"/>
          <w:sz w:val="24"/>
          <w:szCs w:val="24"/>
        </w:rPr>
      </w:pPr>
    </w:p>
    <w:p w14:paraId="24561E95" w14:textId="173F5D10" w:rsidR="00D9622C" w:rsidRDefault="00D9622C" w:rsidP="009364E5">
      <w:pPr>
        <w:spacing w:after="120"/>
        <w:rPr>
          <w:rFonts w:ascii="Arial" w:hAnsi="Arial" w:cs="Arial"/>
          <w:sz w:val="24"/>
          <w:szCs w:val="24"/>
        </w:rPr>
      </w:pPr>
    </w:p>
    <w:p w14:paraId="33E99F4E" w14:textId="55908549" w:rsidR="009364E5" w:rsidRPr="00046A4A" w:rsidRDefault="009364E5" w:rsidP="009364E5">
      <w:pPr>
        <w:spacing w:after="120"/>
        <w:rPr>
          <w:rFonts w:ascii="Arial" w:hAnsi="Arial" w:cs="Arial"/>
          <w:sz w:val="24"/>
          <w:szCs w:val="24"/>
        </w:rPr>
      </w:pPr>
      <w:r w:rsidRPr="00046A4A">
        <w:rPr>
          <w:rFonts w:ascii="Arial" w:hAnsi="Arial" w:cs="Arial"/>
          <w:sz w:val="24"/>
          <w:szCs w:val="24"/>
        </w:rPr>
        <w:lastRenderedPageBreak/>
        <w:t>Clyde "Randy" Campbell</w:t>
      </w:r>
      <w:r>
        <w:rPr>
          <w:rFonts w:ascii="Arial" w:hAnsi="Arial" w:cs="Arial"/>
          <w:sz w:val="24"/>
          <w:szCs w:val="24"/>
        </w:rPr>
        <w:t xml:space="preserve">, </w:t>
      </w:r>
      <w:proofErr w:type="spellStart"/>
      <w:r>
        <w:rPr>
          <w:rFonts w:ascii="Arial" w:hAnsi="Arial" w:cs="Arial"/>
          <w:sz w:val="24"/>
          <w:szCs w:val="24"/>
        </w:rPr>
        <w:t>USACE</w:t>
      </w:r>
      <w:proofErr w:type="spellEnd"/>
    </w:p>
    <w:p w14:paraId="249135CD" w14:textId="77777777" w:rsidR="009364E5" w:rsidRPr="00046A4A" w:rsidRDefault="009364E5" w:rsidP="009364E5">
      <w:pPr>
        <w:spacing w:after="120"/>
        <w:rPr>
          <w:rFonts w:ascii="Arial" w:hAnsi="Arial" w:cs="Arial"/>
          <w:sz w:val="24"/>
          <w:szCs w:val="24"/>
        </w:rPr>
      </w:pPr>
      <w:r w:rsidRPr="00046A4A">
        <w:rPr>
          <w:rFonts w:ascii="Arial" w:hAnsi="Arial" w:cs="Arial"/>
          <w:sz w:val="24"/>
          <w:szCs w:val="24"/>
        </w:rPr>
        <w:t>Civil Emergency Planner</w:t>
      </w:r>
    </w:p>
    <w:p w14:paraId="71C9B15E" w14:textId="77777777" w:rsidR="009364E5" w:rsidRPr="00046A4A" w:rsidRDefault="009364E5" w:rsidP="009364E5">
      <w:pPr>
        <w:spacing w:after="120"/>
        <w:rPr>
          <w:rFonts w:ascii="Arial" w:hAnsi="Arial" w:cs="Arial"/>
          <w:sz w:val="24"/>
          <w:szCs w:val="24"/>
        </w:rPr>
      </w:pPr>
      <w:r w:rsidRPr="00046A4A">
        <w:rPr>
          <w:rFonts w:ascii="Arial" w:hAnsi="Arial" w:cs="Arial"/>
          <w:sz w:val="24"/>
          <w:szCs w:val="24"/>
        </w:rPr>
        <w:t>Office: 304-399-5825</w:t>
      </w:r>
    </w:p>
    <w:p w14:paraId="7535DD92" w14:textId="6DAD413F" w:rsidR="00D9622C" w:rsidRDefault="00D9622C" w:rsidP="009364E5">
      <w:pPr>
        <w:spacing w:after="120"/>
        <w:rPr>
          <w:rFonts w:ascii="Arial" w:hAnsi="Arial" w:cs="Arial"/>
          <w:sz w:val="24"/>
          <w:szCs w:val="24"/>
        </w:rPr>
      </w:pPr>
      <w:r>
        <w:rPr>
          <w:rFonts w:ascii="Arial" w:hAnsi="Arial" w:cs="Arial"/>
          <w:sz w:val="24"/>
          <w:szCs w:val="24"/>
        </w:rPr>
        <w:t>Cell: 304-960-0640</w:t>
      </w:r>
    </w:p>
    <w:p w14:paraId="0C36EC84" w14:textId="0C87EA78" w:rsidR="00D9622C" w:rsidRPr="00B343F8" w:rsidRDefault="00B343F8" w:rsidP="009364E5">
      <w:pPr>
        <w:spacing w:after="120"/>
        <w:rPr>
          <w:rStyle w:val="Hyperlink"/>
          <w:rFonts w:ascii="Arial" w:hAnsi="Arial" w:cs="Arial"/>
          <w:sz w:val="24"/>
          <w:szCs w:val="24"/>
        </w:rPr>
      </w:pPr>
      <w:hyperlink r:id="rId15" w:history="1">
        <w:r w:rsidR="00D9622C" w:rsidRPr="00B343F8">
          <w:rPr>
            <w:rStyle w:val="Hyperlink"/>
            <w:rFonts w:ascii="Arial" w:hAnsi="Arial" w:cs="Arial"/>
            <w:sz w:val="24"/>
            <w:szCs w:val="24"/>
          </w:rPr>
          <w:t>Clyde.R.Campbell@usace.army.mil</w:t>
        </w:r>
      </w:hyperlink>
    </w:p>
    <w:p w14:paraId="553AC6DF" w14:textId="0433C70B" w:rsidR="00D9622C" w:rsidRPr="00B343F8" w:rsidRDefault="00D9622C" w:rsidP="009364E5">
      <w:pPr>
        <w:spacing w:after="120"/>
        <w:rPr>
          <w:rStyle w:val="Hyperlink"/>
          <w:rFonts w:ascii="Arial" w:hAnsi="Arial" w:cs="Arial"/>
          <w:sz w:val="24"/>
          <w:szCs w:val="24"/>
        </w:rPr>
      </w:pPr>
    </w:p>
    <w:p w14:paraId="5167AC6A" w14:textId="4628BAA1" w:rsidR="00D9622C" w:rsidRPr="00B343F8" w:rsidRDefault="00D9622C" w:rsidP="009364E5">
      <w:pPr>
        <w:spacing w:after="120"/>
        <w:rPr>
          <w:rStyle w:val="Hyperlink"/>
          <w:rFonts w:ascii="Arial" w:hAnsi="Arial" w:cs="Arial"/>
          <w:sz w:val="24"/>
          <w:szCs w:val="24"/>
        </w:rPr>
      </w:pPr>
    </w:p>
    <w:p w14:paraId="1FAA0243" w14:textId="66357BFB" w:rsidR="00D9622C" w:rsidRPr="00B343F8" w:rsidRDefault="00D9622C" w:rsidP="009364E5">
      <w:pPr>
        <w:spacing w:after="120"/>
        <w:rPr>
          <w:rStyle w:val="Hyperlink"/>
          <w:rFonts w:ascii="Arial" w:hAnsi="Arial" w:cs="Arial"/>
          <w:sz w:val="24"/>
          <w:szCs w:val="24"/>
        </w:rPr>
      </w:pPr>
    </w:p>
    <w:p w14:paraId="23D8DACF" w14:textId="77777777" w:rsidR="00D9622C" w:rsidRPr="00B343F8" w:rsidRDefault="00D9622C" w:rsidP="00D9622C">
      <w:pPr>
        <w:spacing w:after="120"/>
        <w:rPr>
          <w:rFonts w:ascii="Arial" w:hAnsi="Arial" w:cs="Arial"/>
          <w:sz w:val="24"/>
          <w:szCs w:val="24"/>
        </w:rPr>
      </w:pPr>
      <w:r w:rsidRPr="00B343F8">
        <w:rPr>
          <w:rFonts w:ascii="Arial" w:hAnsi="Arial" w:cs="Arial"/>
          <w:sz w:val="24"/>
          <w:szCs w:val="24"/>
        </w:rPr>
        <w:t xml:space="preserve">Jason Freeman, P.E., </w:t>
      </w:r>
      <w:proofErr w:type="spellStart"/>
      <w:r w:rsidRPr="00B343F8">
        <w:rPr>
          <w:rFonts w:ascii="Arial" w:hAnsi="Arial" w:cs="Arial"/>
          <w:sz w:val="24"/>
          <w:szCs w:val="24"/>
        </w:rPr>
        <w:t>USACE</w:t>
      </w:r>
      <w:proofErr w:type="spellEnd"/>
    </w:p>
    <w:p w14:paraId="514EEB59" w14:textId="77777777" w:rsidR="00D9622C" w:rsidRPr="00B343F8" w:rsidRDefault="00D9622C" w:rsidP="00D9622C">
      <w:pPr>
        <w:spacing w:after="120"/>
        <w:rPr>
          <w:rFonts w:ascii="Arial" w:hAnsi="Arial" w:cs="Arial"/>
          <w:sz w:val="24"/>
          <w:szCs w:val="24"/>
        </w:rPr>
      </w:pPr>
      <w:r w:rsidRPr="00B343F8">
        <w:rPr>
          <w:rFonts w:ascii="Arial" w:hAnsi="Arial" w:cs="Arial"/>
          <w:sz w:val="24"/>
          <w:szCs w:val="24"/>
        </w:rPr>
        <w:t xml:space="preserve">Section 408 Technical Lead </w:t>
      </w:r>
    </w:p>
    <w:p w14:paraId="5BA79F5B" w14:textId="77777777" w:rsidR="00D9622C" w:rsidRPr="00B343F8" w:rsidRDefault="00D9622C" w:rsidP="00D9622C">
      <w:pPr>
        <w:spacing w:after="120"/>
        <w:rPr>
          <w:rFonts w:ascii="Arial" w:hAnsi="Arial" w:cs="Arial"/>
          <w:sz w:val="24"/>
          <w:szCs w:val="24"/>
        </w:rPr>
      </w:pPr>
      <w:r w:rsidRPr="00B343F8">
        <w:rPr>
          <w:rFonts w:ascii="Arial" w:hAnsi="Arial" w:cs="Arial"/>
          <w:sz w:val="24"/>
          <w:szCs w:val="24"/>
        </w:rPr>
        <w:t>Office: 304-399-5171</w:t>
      </w:r>
    </w:p>
    <w:p w14:paraId="489940B9" w14:textId="77777777" w:rsidR="00D9622C" w:rsidRPr="00B343F8" w:rsidRDefault="00D9622C" w:rsidP="00D9622C">
      <w:pPr>
        <w:spacing w:after="120"/>
        <w:rPr>
          <w:rFonts w:ascii="Arial" w:hAnsi="Arial" w:cs="Arial"/>
          <w:sz w:val="24"/>
          <w:szCs w:val="24"/>
        </w:rPr>
      </w:pPr>
      <w:r w:rsidRPr="00B343F8">
        <w:rPr>
          <w:rFonts w:ascii="Arial" w:hAnsi="Arial" w:cs="Arial"/>
          <w:sz w:val="24"/>
          <w:szCs w:val="24"/>
        </w:rPr>
        <w:t>Cell: 304-563-1083</w:t>
      </w:r>
    </w:p>
    <w:p w14:paraId="3A54CACE" w14:textId="77777777" w:rsidR="00D9622C" w:rsidRDefault="00B343F8" w:rsidP="00D9622C">
      <w:pPr>
        <w:spacing w:after="120"/>
        <w:rPr>
          <w:rFonts w:ascii="Arial" w:hAnsi="Arial" w:cs="Arial"/>
          <w:sz w:val="24"/>
          <w:szCs w:val="24"/>
        </w:rPr>
      </w:pPr>
      <w:hyperlink r:id="rId16" w:history="1">
        <w:r w:rsidR="00D9622C" w:rsidRPr="00B343F8">
          <w:rPr>
            <w:rStyle w:val="Hyperlink"/>
            <w:rFonts w:ascii="Arial" w:hAnsi="Arial" w:cs="Arial"/>
            <w:sz w:val="24"/>
            <w:szCs w:val="24"/>
          </w:rPr>
          <w:t>Jason.B.Freeman@usace.army.mil</w:t>
        </w:r>
      </w:hyperlink>
    </w:p>
    <w:p w14:paraId="6F1D0D91" w14:textId="77777777" w:rsidR="00D9622C" w:rsidRDefault="00D9622C" w:rsidP="009364E5">
      <w:pPr>
        <w:spacing w:after="120"/>
        <w:rPr>
          <w:rFonts w:ascii="Arial" w:hAnsi="Arial" w:cs="Arial"/>
          <w:sz w:val="24"/>
          <w:szCs w:val="24"/>
        </w:rPr>
        <w:sectPr w:rsidR="00D9622C" w:rsidSect="00381581">
          <w:type w:val="continuous"/>
          <w:pgSz w:w="12240" w:h="15840"/>
          <w:pgMar w:top="1440" w:right="1440" w:bottom="1440" w:left="1440" w:header="720" w:footer="720" w:gutter="0"/>
          <w:cols w:num="2" w:space="720"/>
          <w:docGrid w:linePitch="360"/>
        </w:sectPr>
      </w:pPr>
    </w:p>
    <w:p w14:paraId="511DD02E" w14:textId="77777777" w:rsidR="009364E5" w:rsidRDefault="009364E5" w:rsidP="009364E5">
      <w:pPr>
        <w:spacing w:after="120"/>
        <w:rPr>
          <w:rFonts w:ascii="Arial" w:hAnsi="Arial" w:cs="Arial"/>
          <w:sz w:val="24"/>
          <w:szCs w:val="24"/>
        </w:rPr>
        <w:sectPr w:rsidR="009364E5" w:rsidSect="00381581">
          <w:type w:val="continuous"/>
          <w:pgSz w:w="12240" w:h="15840"/>
          <w:pgMar w:top="1440" w:right="1440" w:bottom="1440" w:left="1440" w:header="720" w:footer="720" w:gutter="0"/>
          <w:cols w:space="720"/>
          <w:docGrid w:linePitch="360"/>
        </w:sectPr>
      </w:pPr>
    </w:p>
    <w:p w14:paraId="7FC852BE" w14:textId="77777777" w:rsidR="009364E5" w:rsidRDefault="009364E5" w:rsidP="009364E5">
      <w:pPr>
        <w:spacing w:after="120"/>
        <w:rPr>
          <w:rFonts w:ascii="Arial" w:hAnsi="Arial" w:cs="Arial"/>
          <w:sz w:val="24"/>
          <w:szCs w:val="24"/>
        </w:rPr>
      </w:pPr>
    </w:p>
    <w:p w14:paraId="431B41A7" w14:textId="77777777" w:rsidR="009364E5" w:rsidRPr="00D9622C" w:rsidRDefault="009364E5" w:rsidP="00D9622C">
      <w:pPr>
        <w:spacing w:after="120"/>
        <w:ind w:right="-360"/>
        <w:rPr>
          <w:rFonts w:ascii="Arial" w:hAnsi="Arial" w:cs="Arial"/>
          <w:b/>
          <w:sz w:val="24"/>
          <w:szCs w:val="24"/>
        </w:rPr>
      </w:pPr>
      <w:r w:rsidRPr="00D9622C">
        <w:rPr>
          <w:rFonts w:ascii="Arial" w:hAnsi="Arial" w:cs="Arial"/>
          <w:b/>
          <w:sz w:val="24"/>
          <w:szCs w:val="24"/>
        </w:rPr>
        <w:t>Contractor’s designated contacts are:</w:t>
      </w:r>
    </w:p>
    <w:p w14:paraId="07B27C9D" w14:textId="77777777" w:rsidR="009364E5" w:rsidRDefault="009364E5" w:rsidP="009364E5">
      <w:pPr>
        <w:spacing w:after="120"/>
        <w:rPr>
          <w:rFonts w:ascii="Arial" w:hAnsi="Arial" w:cs="Arial"/>
          <w:sz w:val="24"/>
          <w:szCs w:val="24"/>
        </w:rPr>
      </w:pPr>
    </w:p>
    <w:p w14:paraId="65633773" w14:textId="77777777" w:rsidR="009364E5" w:rsidRDefault="009364E5" w:rsidP="009364E5">
      <w:pPr>
        <w:spacing w:after="120"/>
        <w:rPr>
          <w:rFonts w:ascii="Arial" w:hAnsi="Arial" w:cs="Arial"/>
          <w:sz w:val="24"/>
          <w:szCs w:val="24"/>
        </w:rPr>
        <w:sectPr w:rsidR="009364E5" w:rsidSect="00580E66">
          <w:type w:val="continuous"/>
          <w:pgSz w:w="12240" w:h="15840"/>
          <w:pgMar w:top="1440" w:right="1440" w:bottom="1440" w:left="1440" w:header="720" w:footer="720" w:gutter="0"/>
          <w:cols w:num="2" w:space="720"/>
          <w:docGrid w:linePitch="360"/>
        </w:sectPr>
      </w:pPr>
    </w:p>
    <w:p w14:paraId="2A531B42" w14:textId="77777777" w:rsidR="009364E5" w:rsidRPr="008E4279" w:rsidRDefault="009364E5" w:rsidP="009364E5">
      <w:pPr>
        <w:spacing w:after="120"/>
        <w:rPr>
          <w:rFonts w:ascii="Arial" w:hAnsi="Arial" w:cs="Arial"/>
          <w:sz w:val="24"/>
          <w:szCs w:val="24"/>
        </w:rPr>
      </w:pPr>
      <w:r w:rsidRPr="008E4279">
        <w:rPr>
          <w:rFonts w:ascii="Arial" w:hAnsi="Arial" w:cs="Arial"/>
          <w:sz w:val="24"/>
          <w:szCs w:val="24"/>
        </w:rPr>
        <w:lastRenderedPageBreak/>
        <w:t>To be Determined</w:t>
      </w:r>
    </w:p>
    <w:p w14:paraId="51497CB5" w14:textId="77777777" w:rsidR="009364E5" w:rsidRPr="008E4279" w:rsidRDefault="009364E5" w:rsidP="009364E5">
      <w:pPr>
        <w:spacing w:after="120"/>
        <w:rPr>
          <w:rFonts w:ascii="Arial" w:hAnsi="Arial" w:cs="Arial"/>
          <w:sz w:val="24"/>
          <w:szCs w:val="24"/>
        </w:rPr>
      </w:pPr>
      <w:r w:rsidRPr="008E4279">
        <w:rPr>
          <w:rFonts w:ascii="Arial" w:hAnsi="Arial" w:cs="Arial"/>
          <w:sz w:val="24"/>
          <w:szCs w:val="24"/>
        </w:rPr>
        <w:t>Phone # TBD</w:t>
      </w:r>
    </w:p>
    <w:p w14:paraId="0B41FB68" w14:textId="77777777" w:rsidR="009364E5" w:rsidRPr="008E4279" w:rsidRDefault="009364E5" w:rsidP="009364E5">
      <w:pPr>
        <w:spacing w:after="120"/>
        <w:rPr>
          <w:rFonts w:ascii="Arial" w:hAnsi="Arial" w:cs="Arial"/>
          <w:sz w:val="24"/>
          <w:szCs w:val="24"/>
        </w:rPr>
      </w:pPr>
      <w:r w:rsidRPr="008E4279">
        <w:rPr>
          <w:rFonts w:ascii="Arial" w:hAnsi="Arial" w:cs="Arial"/>
          <w:sz w:val="24"/>
          <w:szCs w:val="24"/>
        </w:rPr>
        <w:lastRenderedPageBreak/>
        <w:t>To be Determined</w:t>
      </w:r>
    </w:p>
    <w:p w14:paraId="7D567B7A" w14:textId="77777777" w:rsidR="009364E5" w:rsidRPr="00357388" w:rsidRDefault="009364E5" w:rsidP="009364E5">
      <w:pPr>
        <w:spacing w:after="120"/>
        <w:rPr>
          <w:rFonts w:ascii="Arial" w:hAnsi="Arial" w:cs="Arial"/>
          <w:sz w:val="24"/>
          <w:szCs w:val="24"/>
        </w:rPr>
      </w:pPr>
      <w:r w:rsidRPr="008E4279">
        <w:rPr>
          <w:rFonts w:ascii="Arial" w:hAnsi="Arial" w:cs="Arial"/>
          <w:sz w:val="24"/>
          <w:szCs w:val="24"/>
        </w:rPr>
        <w:t>Phone # TBD</w:t>
      </w:r>
    </w:p>
    <w:p w14:paraId="571117C5" w14:textId="77777777" w:rsidR="00073EC2" w:rsidRDefault="00073EC2" w:rsidP="00073EC2">
      <w:pPr>
        <w:spacing w:after="120"/>
        <w:rPr>
          <w:rFonts w:ascii="Arial" w:hAnsi="Arial" w:cs="Arial"/>
          <w:sz w:val="24"/>
          <w:szCs w:val="24"/>
        </w:rPr>
        <w:sectPr w:rsidR="00073EC2" w:rsidSect="00A875D7">
          <w:type w:val="continuous"/>
          <w:pgSz w:w="12240" w:h="15840"/>
          <w:pgMar w:top="1440" w:right="1440" w:bottom="1440" w:left="1440" w:header="720" w:footer="720" w:gutter="0"/>
          <w:cols w:num="2" w:space="720"/>
          <w:docGrid w:linePitch="360"/>
        </w:sectPr>
      </w:pPr>
    </w:p>
    <w:p w14:paraId="73BF789A" w14:textId="77777777" w:rsidR="0045236C" w:rsidRDefault="0045236C" w:rsidP="00357388">
      <w:pPr>
        <w:spacing w:after="120"/>
        <w:rPr>
          <w:rFonts w:ascii="Arial" w:hAnsi="Arial" w:cs="Arial"/>
          <w:sz w:val="24"/>
          <w:szCs w:val="24"/>
        </w:rPr>
      </w:pPr>
    </w:p>
    <w:p w14:paraId="13829AD8" w14:textId="77777777" w:rsidR="0045236C" w:rsidRDefault="0045236C" w:rsidP="00357388">
      <w:pPr>
        <w:spacing w:after="120"/>
        <w:rPr>
          <w:rFonts w:ascii="Arial" w:hAnsi="Arial" w:cs="Arial"/>
          <w:sz w:val="24"/>
          <w:szCs w:val="24"/>
        </w:rPr>
      </w:pPr>
    </w:p>
    <w:p w14:paraId="147AFD5B" w14:textId="77777777" w:rsidR="0045236C" w:rsidRDefault="0045236C" w:rsidP="00357388">
      <w:pPr>
        <w:spacing w:after="120"/>
        <w:rPr>
          <w:rFonts w:ascii="Arial" w:hAnsi="Arial" w:cs="Arial"/>
          <w:sz w:val="24"/>
          <w:szCs w:val="24"/>
        </w:rPr>
        <w:sectPr w:rsidR="0045236C" w:rsidSect="00381581">
          <w:type w:val="continuous"/>
          <w:pgSz w:w="12240" w:h="15840"/>
          <w:pgMar w:top="1440" w:right="1440" w:bottom="1440" w:left="1440" w:header="720" w:footer="720" w:gutter="0"/>
          <w:cols w:num="2" w:space="720"/>
          <w:docGrid w:linePitch="360"/>
        </w:sectPr>
      </w:pPr>
    </w:p>
    <w:p w14:paraId="272CCC79" w14:textId="15BC48D8" w:rsidR="009C3507" w:rsidRPr="00310EE8" w:rsidRDefault="007342A7" w:rsidP="00A93641">
      <w:pPr>
        <w:spacing w:after="120"/>
        <w:rPr>
          <w:rFonts w:ascii="Arial" w:hAnsi="Arial" w:cs="Arial"/>
          <w:sz w:val="24"/>
          <w:szCs w:val="24"/>
        </w:rPr>
      </w:pPr>
      <w:r w:rsidRPr="00310EE8">
        <w:rPr>
          <w:rFonts w:ascii="Arial" w:hAnsi="Arial" w:cs="Arial"/>
          <w:b/>
          <w:sz w:val="24"/>
          <w:szCs w:val="24"/>
        </w:rPr>
        <w:lastRenderedPageBreak/>
        <w:t xml:space="preserve">Emergency Provisions </w:t>
      </w:r>
      <w:r w:rsidR="00CA29EB" w:rsidRPr="00310EE8">
        <w:rPr>
          <w:rFonts w:ascii="Arial" w:hAnsi="Arial" w:cs="Arial"/>
          <w:b/>
          <w:sz w:val="24"/>
          <w:szCs w:val="24"/>
        </w:rPr>
        <w:t>by Contractor</w:t>
      </w:r>
    </w:p>
    <w:p w14:paraId="3EFDA831" w14:textId="69F25496" w:rsidR="00737DE0" w:rsidRPr="00B343F8" w:rsidRDefault="006413DA" w:rsidP="00310EE8">
      <w:pPr>
        <w:pStyle w:val="ListParagraph"/>
        <w:numPr>
          <w:ilvl w:val="0"/>
          <w:numId w:val="3"/>
        </w:numPr>
        <w:spacing w:after="120"/>
        <w:rPr>
          <w:rFonts w:ascii="Arial" w:hAnsi="Arial" w:cs="Arial"/>
          <w:b/>
          <w:sz w:val="24"/>
          <w:szCs w:val="24"/>
        </w:rPr>
      </w:pPr>
      <w:r w:rsidRPr="00B343F8">
        <w:rPr>
          <w:rFonts w:ascii="Arial" w:hAnsi="Arial" w:cs="Arial"/>
          <w:b/>
          <w:sz w:val="24"/>
          <w:szCs w:val="24"/>
        </w:rPr>
        <w:t xml:space="preserve">Phase 6R: </w:t>
      </w:r>
      <w:r w:rsidR="00310EE8" w:rsidRPr="00B343F8">
        <w:rPr>
          <w:rFonts w:ascii="Arial" w:hAnsi="Arial" w:cs="Arial"/>
          <w:b/>
          <w:sz w:val="24"/>
          <w:szCs w:val="24"/>
        </w:rPr>
        <w:t xml:space="preserve">Sanitary 36”, 18” and 10” Force main </w:t>
      </w:r>
      <w:r w:rsidR="00F9306E" w:rsidRPr="00B343F8">
        <w:rPr>
          <w:rFonts w:ascii="Arial" w:hAnsi="Arial" w:cs="Arial"/>
          <w:b/>
          <w:sz w:val="24"/>
          <w:szCs w:val="24"/>
        </w:rPr>
        <w:t>Relocation, West of the Scioto River</w:t>
      </w:r>
    </w:p>
    <w:p w14:paraId="18D6F7B6" w14:textId="77777777" w:rsidR="00AC2F78" w:rsidRPr="00B343F8" w:rsidRDefault="00AC2F78" w:rsidP="00AC2F78">
      <w:pPr>
        <w:pStyle w:val="ListParagraph"/>
        <w:spacing w:after="240"/>
        <w:ind w:left="1080"/>
        <w:rPr>
          <w:rFonts w:ascii="Arial" w:hAnsi="Arial" w:cs="Arial"/>
          <w:sz w:val="24"/>
          <w:szCs w:val="24"/>
        </w:rPr>
      </w:pPr>
    </w:p>
    <w:p w14:paraId="21C5C3CA" w14:textId="5CAB9820" w:rsidR="00AC2F78" w:rsidRPr="00B343F8" w:rsidRDefault="00AC2F78" w:rsidP="00AC2F78">
      <w:pPr>
        <w:pStyle w:val="ListParagraph"/>
        <w:spacing w:after="240"/>
        <w:ind w:left="1080"/>
        <w:rPr>
          <w:rFonts w:ascii="Arial" w:hAnsi="Arial" w:cs="Arial"/>
          <w:sz w:val="24"/>
          <w:szCs w:val="24"/>
        </w:rPr>
      </w:pPr>
      <w:r w:rsidRPr="00B343F8">
        <w:rPr>
          <w:rFonts w:ascii="Arial" w:hAnsi="Arial" w:cs="Arial"/>
          <w:sz w:val="24"/>
          <w:szCs w:val="24"/>
        </w:rPr>
        <w:t xml:space="preserve">To relocate the 36”, 18” and 10” force mains, it is anticipated that the contractor will access the area along the western side of the Scioto River across the existing high ground flood protection located between the existing floodwall from C/L LOP Sta. </w:t>
      </w:r>
      <w:r w:rsidR="00F25BF9" w:rsidRPr="00B343F8">
        <w:rPr>
          <w:rFonts w:ascii="Arial" w:hAnsi="Arial" w:cs="Arial"/>
          <w:sz w:val="24"/>
          <w:szCs w:val="24"/>
        </w:rPr>
        <w:t>214+33</w:t>
      </w:r>
      <w:r w:rsidRPr="00B343F8">
        <w:rPr>
          <w:rFonts w:ascii="Arial" w:hAnsi="Arial" w:cs="Arial"/>
          <w:sz w:val="24"/>
          <w:szCs w:val="24"/>
        </w:rPr>
        <w:t xml:space="preserve"> and C/L LOP Sta. </w:t>
      </w:r>
      <w:r w:rsidR="00F25BF9" w:rsidRPr="00B343F8">
        <w:rPr>
          <w:rFonts w:ascii="Arial" w:hAnsi="Arial" w:cs="Arial"/>
          <w:sz w:val="24"/>
          <w:szCs w:val="24"/>
        </w:rPr>
        <w:t>215+82</w:t>
      </w:r>
      <w:r w:rsidRPr="00B343F8">
        <w:rPr>
          <w:rFonts w:ascii="Arial" w:hAnsi="Arial" w:cs="Arial"/>
          <w:sz w:val="24"/>
          <w:szCs w:val="24"/>
        </w:rPr>
        <w:t>. Contractor shall minimize impacts to the area within the floodwall right-of-way. Temporary access location and treatment including, but not limited to, restoration, earthwork and erosion/slope protection shall be included in the work plan.</w:t>
      </w:r>
    </w:p>
    <w:p w14:paraId="357AAA76" w14:textId="442DADB7" w:rsidR="00310EE8" w:rsidRPr="00310EE8" w:rsidRDefault="00310EE8" w:rsidP="006413DA">
      <w:pPr>
        <w:spacing w:after="240"/>
        <w:ind w:left="1080"/>
        <w:rPr>
          <w:rFonts w:ascii="Arial" w:hAnsi="Arial" w:cs="Arial"/>
          <w:sz w:val="24"/>
          <w:szCs w:val="24"/>
        </w:rPr>
      </w:pPr>
      <w:r w:rsidRPr="00B343F8">
        <w:rPr>
          <w:rFonts w:ascii="Arial" w:hAnsi="Arial" w:cs="Arial"/>
          <w:sz w:val="24"/>
          <w:szCs w:val="24"/>
        </w:rPr>
        <w:t>To facilitate the timely construction of this step, a stockpile</w:t>
      </w:r>
      <w:r w:rsidRPr="00310EE8">
        <w:rPr>
          <w:rFonts w:ascii="Arial" w:hAnsi="Arial" w:cs="Arial"/>
          <w:sz w:val="24"/>
          <w:szCs w:val="24"/>
        </w:rPr>
        <w:t xml:space="preserve"> of </w:t>
      </w:r>
      <w:r w:rsidR="00004BF0">
        <w:rPr>
          <w:rFonts w:ascii="Arial" w:hAnsi="Arial" w:cs="Arial"/>
          <w:sz w:val="24"/>
          <w:szCs w:val="24"/>
        </w:rPr>
        <w:t>224</w:t>
      </w:r>
      <w:r w:rsidRPr="00310EE8">
        <w:rPr>
          <w:rFonts w:ascii="Arial" w:hAnsi="Arial" w:cs="Arial"/>
          <w:sz w:val="24"/>
          <w:szCs w:val="24"/>
        </w:rPr>
        <w:t xml:space="preserve"> CY of Item 203 Embankment material will be placed </w:t>
      </w:r>
      <w:r w:rsidR="00EB44F6">
        <w:rPr>
          <w:rFonts w:ascii="Arial" w:hAnsi="Arial" w:cs="Arial"/>
          <w:sz w:val="24"/>
          <w:szCs w:val="24"/>
        </w:rPr>
        <w:t xml:space="preserve">near the excavation for </w:t>
      </w:r>
      <w:r w:rsidRPr="00310EE8">
        <w:rPr>
          <w:rFonts w:ascii="Arial" w:hAnsi="Arial" w:cs="Arial"/>
          <w:sz w:val="24"/>
          <w:szCs w:val="24"/>
        </w:rPr>
        <w:t xml:space="preserve">the </w:t>
      </w:r>
      <w:proofErr w:type="spellStart"/>
      <w:r w:rsidRPr="00310EE8">
        <w:rPr>
          <w:rFonts w:ascii="Arial" w:hAnsi="Arial" w:cs="Arial"/>
          <w:sz w:val="24"/>
          <w:szCs w:val="24"/>
        </w:rPr>
        <w:t>forcemain</w:t>
      </w:r>
      <w:proofErr w:type="spellEnd"/>
      <w:r w:rsidRPr="00310EE8">
        <w:rPr>
          <w:rFonts w:ascii="Arial" w:hAnsi="Arial" w:cs="Arial"/>
          <w:sz w:val="24"/>
          <w:szCs w:val="24"/>
        </w:rPr>
        <w:t xml:space="preserve"> trench.  It is anticipated that backfilling the trench will requir</w:t>
      </w:r>
      <w:r w:rsidR="006413DA">
        <w:rPr>
          <w:rFonts w:ascii="Arial" w:hAnsi="Arial" w:cs="Arial"/>
          <w:sz w:val="24"/>
          <w:szCs w:val="24"/>
        </w:rPr>
        <w:t>e approximately 4 hours of work.</w:t>
      </w:r>
    </w:p>
    <w:p w14:paraId="5FE7B76F" w14:textId="55F45111" w:rsidR="00310EE8" w:rsidRPr="00310EE8" w:rsidRDefault="00310EE8" w:rsidP="006413DA">
      <w:pPr>
        <w:spacing w:after="240"/>
        <w:ind w:left="1080"/>
        <w:rPr>
          <w:rFonts w:ascii="Arial" w:hAnsi="Arial" w:cs="Arial"/>
          <w:sz w:val="24"/>
          <w:szCs w:val="24"/>
        </w:rPr>
      </w:pPr>
      <w:r w:rsidRPr="00310EE8">
        <w:rPr>
          <w:rFonts w:ascii="Arial" w:hAnsi="Arial" w:cs="Arial"/>
          <w:sz w:val="24"/>
          <w:szCs w:val="24"/>
        </w:rPr>
        <w:t xml:space="preserve">In general, the proposed forcemains are offset from the existing forcemains such that a majority of the proposed pipe can be constructed without impacting the operation of the existing forcemains. Once Pier 9L (north pier) is constructed, the contractor shall perform the 18-inch </w:t>
      </w:r>
      <w:proofErr w:type="spellStart"/>
      <w:r w:rsidRPr="00310EE8">
        <w:rPr>
          <w:rFonts w:ascii="Arial" w:hAnsi="Arial" w:cs="Arial"/>
          <w:sz w:val="24"/>
          <w:szCs w:val="24"/>
        </w:rPr>
        <w:t>forcemain</w:t>
      </w:r>
      <w:proofErr w:type="spellEnd"/>
      <w:r w:rsidRPr="00310EE8">
        <w:rPr>
          <w:rFonts w:ascii="Arial" w:hAnsi="Arial" w:cs="Arial"/>
          <w:sz w:val="24"/>
          <w:szCs w:val="24"/>
        </w:rPr>
        <w:t xml:space="preserve"> relocation during dry-weather as the 18-inch </w:t>
      </w:r>
      <w:proofErr w:type="spellStart"/>
      <w:r w:rsidRPr="00310EE8">
        <w:rPr>
          <w:rFonts w:ascii="Arial" w:hAnsi="Arial" w:cs="Arial"/>
          <w:sz w:val="24"/>
          <w:szCs w:val="24"/>
        </w:rPr>
        <w:t>forcemain</w:t>
      </w:r>
      <w:proofErr w:type="spellEnd"/>
      <w:r w:rsidRPr="00310EE8">
        <w:rPr>
          <w:rFonts w:ascii="Arial" w:hAnsi="Arial" w:cs="Arial"/>
          <w:sz w:val="24"/>
          <w:szCs w:val="24"/>
        </w:rPr>
        <w:t xml:space="preserve"> conveys overflows during wet weather.  Downtime for the 18—inch </w:t>
      </w:r>
      <w:proofErr w:type="spellStart"/>
      <w:r w:rsidRPr="00310EE8">
        <w:rPr>
          <w:rFonts w:ascii="Arial" w:hAnsi="Arial" w:cs="Arial"/>
          <w:sz w:val="24"/>
          <w:szCs w:val="24"/>
        </w:rPr>
        <w:t>forcemain</w:t>
      </w:r>
      <w:proofErr w:type="spellEnd"/>
      <w:r w:rsidRPr="00310EE8">
        <w:rPr>
          <w:rFonts w:ascii="Arial" w:hAnsi="Arial" w:cs="Arial"/>
          <w:sz w:val="24"/>
          <w:szCs w:val="24"/>
        </w:rPr>
        <w:t xml:space="preserve"> shall last no longer than 8 hours to make the connections.  </w:t>
      </w:r>
    </w:p>
    <w:p w14:paraId="3F0F62DA" w14:textId="12836C41" w:rsidR="00310EE8" w:rsidRPr="00310EE8" w:rsidRDefault="00310EE8" w:rsidP="006413DA">
      <w:pPr>
        <w:spacing w:after="240"/>
        <w:ind w:left="1080"/>
        <w:rPr>
          <w:rFonts w:ascii="Arial" w:hAnsi="Arial" w:cs="Arial"/>
          <w:sz w:val="24"/>
          <w:szCs w:val="24"/>
        </w:rPr>
      </w:pPr>
      <w:r w:rsidRPr="00310EE8">
        <w:rPr>
          <w:rFonts w:ascii="Arial" w:hAnsi="Arial" w:cs="Arial"/>
          <w:sz w:val="24"/>
          <w:szCs w:val="24"/>
        </w:rPr>
        <w:t xml:space="preserve">Once the relocation of the 18-inch </w:t>
      </w:r>
      <w:proofErr w:type="spellStart"/>
      <w:r w:rsidRPr="00310EE8">
        <w:rPr>
          <w:rFonts w:ascii="Arial" w:hAnsi="Arial" w:cs="Arial"/>
          <w:sz w:val="24"/>
          <w:szCs w:val="24"/>
        </w:rPr>
        <w:t>forcemain</w:t>
      </w:r>
      <w:proofErr w:type="spellEnd"/>
      <w:r w:rsidRPr="00310EE8">
        <w:rPr>
          <w:rFonts w:ascii="Arial" w:hAnsi="Arial" w:cs="Arial"/>
          <w:sz w:val="24"/>
          <w:szCs w:val="24"/>
        </w:rPr>
        <w:t xml:space="preserve"> is completed, the contractor shall perform the 10-inch </w:t>
      </w:r>
      <w:proofErr w:type="spellStart"/>
      <w:r w:rsidRPr="00310EE8">
        <w:rPr>
          <w:rFonts w:ascii="Arial" w:hAnsi="Arial" w:cs="Arial"/>
          <w:sz w:val="24"/>
          <w:szCs w:val="24"/>
        </w:rPr>
        <w:t>forcemain</w:t>
      </w:r>
      <w:proofErr w:type="spellEnd"/>
      <w:r w:rsidRPr="00310EE8">
        <w:rPr>
          <w:rFonts w:ascii="Arial" w:hAnsi="Arial" w:cs="Arial"/>
          <w:sz w:val="24"/>
          <w:szCs w:val="24"/>
        </w:rPr>
        <w:t xml:space="preserve"> relocation and reconnection.  The existing 36-inch pipe shall be supported during reconnection as it shares a trench with the existing 10-inch pipe.  The reconnection of the 10-inch </w:t>
      </w:r>
      <w:proofErr w:type="spellStart"/>
      <w:r w:rsidRPr="00310EE8">
        <w:rPr>
          <w:rFonts w:ascii="Arial" w:hAnsi="Arial" w:cs="Arial"/>
          <w:sz w:val="24"/>
          <w:szCs w:val="24"/>
        </w:rPr>
        <w:t>forcemain</w:t>
      </w:r>
      <w:proofErr w:type="spellEnd"/>
      <w:r w:rsidRPr="00310EE8">
        <w:rPr>
          <w:rFonts w:ascii="Arial" w:hAnsi="Arial" w:cs="Arial"/>
          <w:sz w:val="24"/>
          <w:szCs w:val="24"/>
        </w:rPr>
        <w:t xml:space="preserve"> shall last no longer than 4 hours and coordination with City of Columbus </w:t>
      </w:r>
      <w:proofErr w:type="spellStart"/>
      <w:r w:rsidRPr="00310EE8">
        <w:rPr>
          <w:rFonts w:ascii="Arial" w:hAnsi="Arial" w:cs="Arial"/>
          <w:sz w:val="24"/>
          <w:szCs w:val="24"/>
        </w:rPr>
        <w:t>DOSD</w:t>
      </w:r>
      <w:proofErr w:type="spellEnd"/>
      <w:r w:rsidRPr="00310EE8">
        <w:rPr>
          <w:rFonts w:ascii="Arial" w:hAnsi="Arial" w:cs="Arial"/>
          <w:sz w:val="24"/>
          <w:szCs w:val="24"/>
        </w:rPr>
        <w:t xml:space="preserve"> is required regarding outages for the 10-inch </w:t>
      </w:r>
      <w:proofErr w:type="spellStart"/>
      <w:r w:rsidRPr="00310EE8">
        <w:rPr>
          <w:rFonts w:ascii="Arial" w:hAnsi="Arial" w:cs="Arial"/>
          <w:sz w:val="24"/>
          <w:szCs w:val="24"/>
        </w:rPr>
        <w:t>forcemain</w:t>
      </w:r>
      <w:proofErr w:type="spellEnd"/>
      <w:r w:rsidRPr="00310EE8">
        <w:rPr>
          <w:rFonts w:ascii="Arial" w:hAnsi="Arial" w:cs="Arial"/>
          <w:sz w:val="24"/>
          <w:szCs w:val="24"/>
        </w:rPr>
        <w:t xml:space="preserve"> as it conveys dry-weather flows.</w:t>
      </w:r>
    </w:p>
    <w:p w14:paraId="35C3F079" w14:textId="3FC0763F" w:rsidR="00310EE8" w:rsidRPr="006469AF" w:rsidRDefault="00310EE8" w:rsidP="006413DA">
      <w:pPr>
        <w:spacing w:after="240"/>
        <w:ind w:left="1080"/>
        <w:rPr>
          <w:rFonts w:ascii="Arial" w:hAnsi="Arial" w:cs="Arial"/>
          <w:sz w:val="24"/>
          <w:szCs w:val="24"/>
        </w:rPr>
      </w:pPr>
      <w:r w:rsidRPr="00310EE8">
        <w:rPr>
          <w:rFonts w:ascii="Arial" w:hAnsi="Arial" w:cs="Arial"/>
          <w:sz w:val="24"/>
          <w:szCs w:val="24"/>
        </w:rPr>
        <w:t xml:space="preserve">Finally, the contractor shall perform the relocation of the 36-inch </w:t>
      </w:r>
      <w:proofErr w:type="spellStart"/>
      <w:r w:rsidRPr="00310EE8">
        <w:rPr>
          <w:rFonts w:ascii="Arial" w:hAnsi="Arial" w:cs="Arial"/>
          <w:sz w:val="24"/>
          <w:szCs w:val="24"/>
        </w:rPr>
        <w:t>forcemain</w:t>
      </w:r>
      <w:proofErr w:type="spellEnd"/>
      <w:r w:rsidRPr="00310EE8">
        <w:rPr>
          <w:rFonts w:ascii="Arial" w:hAnsi="Arial" w:cs="Arial"/>
          <w:sz w:val="24"/>
          <w:szCs w:val="24"/>
        </w:rPr>
        <w:t xml:space="preserve">.  </w:t>
      </w:r>
      <w:r w:rsidR="00511767" w:rsidRPr="006469AF">
        <w:rPr>
          <w:rFonts w:ascii="Arial" w:hAnsi="Arial" w:cs="Arial"/>
          <w:sz w:val="24"/>
          <w:szCs w:val="24"/>
        </w:rPr>
        <w:t xml:space="preserve">The downtime for the 36-inch </w:t>
      </w:r>
      <w:proofErr w:type="spellStart"/>
      <w:r w:rsidR="00511767" w:rsidRPr="006469AF">
        <w:rPr>
          <w:rFonts w:ascii="Arial" w:hAnsi="Arial" w:cs="Arial"/>
          <w:sz w:val="24"/>
          <w:szCs w:val="24"/>
        </w:rPr>
        <w:t>forcemain</w:t>
      </w:r>
      <w:proofErr w:type="spellEnd"/>
      <w:r w:rsidR="00511767" w:rsidRPr="006469AF">
        <w:rPr>
          <w:rFonts w:ascii="Arial" w:hAnsi="Arial" w:cs="Arial"/>
          <w:sz w:val="24"/>
          <w:szCs w:val="24"/>
        </w:rPr>
        <w:t xml:space="preserve"> shall last no longer than 8 hours. </w:t>
      </w:r>
      <w:r w:rsidRPr="006469AF">
        <w:rPr>
          <w:rFonts w:ascii="Arial" w:hAnsi="Arial" w:cs="Arial"/>
          <w:sz w:val="24"/>
          <w:szCs w:val="24"/>
        </w:rPr>
        <w:t xml:space="preserve">The connections to the existing 36-inch </w:t>
      </w:r>
      <w:proofErr w:type="spellStart"/>
      <w:r w:rsidRPr="006469AF">
        <w:rPr>
          <w:rFonts w:ascii="Arial" w:hAnsi="Arial" w:cs="Arial"/>
          <w:sz w:val="24"/>
          <w:szCs w:val="24"/>
        </w:rPr>
        <w:t>forcemain</w:t>
      </w:r>
      <w:proofErr w:type="spellEnd"/>
      <w:r w:rsidRPr="006469AF">
        <w:rPr>
          <w:rFonts w:ascii="Arial" w:hAnsi="Arial" w:cs="Arial"/>
          <w:sz w:val="24"/>
          <w:szCs w:val="24"/>
        </w:rPr>
        <w:t xml:space="preserve"> shall occur during dry-weather conditions as the 36-inch </w:t>
      </w:r>
      <w:proofErr w:type="spellStart"/>
      <w:r w:rsidRPr="006469AF">
        <w:rPr>
          <w:rFonts w:ascii="Arial" w:hAnsi="Arial" w:cs="Arial"/>
          <w:sz w:val="24"/>
          <w:szCs w:val="24"/>
        </w:rPr>
        <w:t>forcemain</w:t>
      </w:r>
      <w:proofErr w:type="spellEnd"/>
      <w:r w:rsidRPr="006469AF">
        <w:rPr>
          <w:rFonts w:ascii="Arial" w:hAnsi="Arial" w:cs="Arial"/>
          <w:sz w:val="24"/>
          <w:szCs w:val="24"/>
        </w:rPr>
        <w:t xml:space="preserve"> conveys wet-weather flows.</w:t>
      </w:r>
    </w:p>
    <w:p w14:paraId="387E2FFA" w14:textId="4E1368A6" w:rsidR="00511767" w:rsidRPr="00310EE8" w:rsidRDefault="00511767" w:rsidP="006413DA">
      <w:pPr>
        <w:spacing w:after="240"/>
        <w:ind w:left="1080"/>
        <w:rPr>
          <w:rFonts w:ascii="Arial" w:hAnsi="Arial" w:cs="Arial"/>
          <w:sz w:val="24"/>
          <w:szCs w:val="24"/>
        </w:rPr>
      </w:pPr>
      <w:r w:rsidRPr="006469AF">
        <w:rPr>
          <w:rFonts w:ascii="Arial" w:hAnsi="Arial" w:cs="Arial"/>
          <w:sz w:val="24"/>
          <w:szCs w:val="24"/>
        </w:rPr>
        <w:t xml:space="preserve">The contractor shall provide bypass pumping of the 10-inch </w:t>
      </w:r>
      <w:proofErr w:type="spellStart"/>
      <w:r w:rsidRPr="006469AF">
        <w:rPr>
          <w:rFonts w:ascii="Arial" w:hAnsi="Arial" w:cs="Arial"/>
          <w:sz w:val="24"/>
          <w:szCs w:val="24"/>
        </w:rPr>
        <w:t>forcemain</w:t>
      </w:r>
      <w:proofErr w:type="spellEnd"/>
      <w:r w:rsidRPr="006469AF">
        <w:rPr>
          <w:rFonts w:ascii="Arial" w:hAnsi="Arial" w:cs="Arial"/>
          <w:sz w:val="24"/>
          <w:szCs w:val="24"/>
        </w:rPr>
        <w:t xml:space="preserve">.  The contractor shall supply a pump meeting the design criteria for the pumps for the 10-inch </w:t>
      </w:r>
      <w:proofErr w:type="spellStart"/>
      <w:r w:rsidRPr="006469AF">
        <w:rPr>
          <w:rFonts w:ascii="Arial" w:hAnsi="Arial" w:cs="Arial"/>
          <w:sz w:val="24"/>
          <w:szCs w:val="24"/>
        </w:rPr>
        <w:t>forcemain</w:t>
      </w:r>
      <w:proofErr w:type="spellEnd"/>
      <w:r w:rsidRPr="006469AF">
        <w:rPr>
          <w:rFonts w:ascii="Arial" w:hAnsi="Arial" w:cs="Arial"/>
          <w:sz w:val="24"/>
          <w:szCs w:val="24"/>
        </w:rPr>
        <w:t xml:space="preserve">.  The operating condition required is 1,200 </w:t>
      </w:r>
      <w:proofErr w:type="spellStart"/>
      <w:r w:rsidRPr="006469AF">
        <w:rPr>
          <w:rFonts w:ascii="Arial" w:hAnsi="Arial" w:cs="Arial"/>
          <w:sz w:val="24"/>
          <w:szCs w:val="24"/>
        </w:rPr>
        <w:t>gpm</w:t>
      </w:r>
      <w:proofErr w:type="spellEnd"/>
      <w:r w:rsidRPr="006469AF">
        <w:rPr>
          <w:rFonts w:ascii="Arial" w:hAnsi="Arial" w:cs="Arial"/>
          <w:sz w:val="24"/>
          <w:szCs w:val="24"/>
        </w:rPr>
        <w:t xml:space="preserve"> at 56.5 </w:t>
      </w:r>
      <w:proofErr w:type="spellStart"/>
      <w:r w:rsidRPr="006469AF">
        <w:rPr>
          <w:rFonts w:ascii="Arial" w:hAnsi="Arial" w:cs="Arial"/>
          <w:sz w:val="24"/>
          <w:szCs w:val="24"/>
        </w:rPr>
        <w:t>TDH</w:t>
      </w:r>
      <w:proofErr w:type="spellEnd"/>
      <w:r w:rsidRPr="006469AF">
        <w:rPr>
          <w:rFonts w:ascii="Arial" w:hAnsi="Arial" w:cs="Arial"/>
          <w:sz w:val="24"/>
          <w:szCs w:val="24"/>
        </w:rPr>
        <w:t>.</w:t>
      </w:r>
    </w:p>
    <w:p w14:paraId="7BD038A2" w14:textId="63B8D481" w:rsidR="00310EE8" w:rsidRPr="00310EE8" w:rsidRDefault="00310EE8" w:rsidP="006413DA">
      <w:pPr>
        <w:spacing w:after="240"/>
        <w:ind w:left="1080"/>
        <w:rPr>
          <w:rFonts w:ascii="Arial" w:hAnsi="Arial" w:cs="Arial"/>
          <w:sz w:val="24"/>
          <w:szCs w:val="24"/>
        </w:rPr>
      </w:pPr>
      <w:r w:rsidRPr="00310EE8">
        <w:rPr>
          <w:rFonts w:ascii="Arial" w:hAnsi="Arial" w:cs="Arial"/>
          <w:sz w:val="24"/>
          <w:szCs w:val="24"/>
        </w:rPr>
        <w:t xml:space="preserve">All testing shall be completed prior to the reconnections being made to each existing </w:t>
      </w:r>
      <w:proofErr w:type="spellStart"/>
      <w:r w:rsidRPr="00310EE8">
        <w:rPr>
          <w:rFonts w:ascii="Arial" w:hAnsi="Arial" w:cs="Arial"/>
          <w:sz w:val="24"/>
          <w:szCs w:val="24"/>
        </w:rPr>
        <w:t>forcemain</w:t>
      </w:r>
      <w:proofErr w:type="spellEnd"/>
      <w:r w:rsidRPr="00310EE8">
        <w:rPr>
          <w:rFonts w:ascii="Arial" w:hAnsi="Arial" w:cs="Arial"/>
          <w:sz w:val="24"/>
          <w:szCs w:val="24"/>
        </w:rPr>
        <w:t>.</w:t>
      </w:r>
      <w:r w:rsidR="00511767">
        <w:rPr>
          <w:rFonts w:ascii="Arial" w:hAnsi="Arial" w:cs="Arial"/>
          <w:sz w:val="24"/>
          <w:szCs w:val="24"/>
        </w:rPr>
        <w:t xml:space="preserve">  </w:t>
      </w:r>
      <w:r w:rsidR="00511767" w:rsidRPr="006469AF">
        <w:rPr>
          <w:rFonts w:ascii="Arial" w:hAnsi="Arial" w:cs="Arial"/>
          <w:sz w:val="24"/>
          <w:szCs w:val="24"/>
        </w:rPr>
        <w:t>Testing refers to the hydrostatic and leakage testing as required by the City of Columbus CMS.</w:t>
      </w:r>
    </w:p>
    <w:p w14:paraId="7E19A485" w14:textId="216B6174" w:rsidR="00310EE8" w:rsidRPr="00310EE8" w:rsidRDefault="00310EE8" w:rsidP="006413DA">
      <w:pPr>
        <w:spacing w:after="240"/>
        <w:ind w:left="1080"/>
        <w:rPr>
          <w:rFonts w:ascii="Arial" w:hAnsi="Arial" w:cs="Arial"/>
          <w:sz w:val="24"/>
          <w:szCs w:val="24"/>
        </w:rPr>
      </w:pPr>
      <w:r w:rsidRPr="00310EE8">
        <w:rPr>
          <w:rFonts w:ascii="Arial" w:hAnsi="Arial" w:cs="Arial"/>
          <w:sz w:val="24"/>
          <w:szCs w:val="24"/>
        </w:rPr>
        <w:t xml:space="preserve">The air-vacuum release valve </w:t>
      </w:r>
      <w:r w:rsidR="00F9306E">
        <w:rPr>
          <w:rFonts w:ascii="Arial" w:hAnsi="Arial" w:cs="Arial"/>
          <w:sz w:val="24"/>
          <w:szCs w:val="24"/>
        </w:rPr>
        <w:t>shall</w:t>
      </w:r>
      <w:r w:rsidRPr="00310EE8">
        <w:rPr>
          <w:rFonts w:ascii="Arial" w:hAnsi="Arial" w:cs="Arial"/>
          <w:sz w:val="24"/>
          <w:szCs w:val="24"/>
        </w:rPr>
        <w:t xml:space="preserve"> be constructed concurrently with the 10-inch and 36-inch </w:t>
      </w:r>
      <w:proofErr w:type="spellStart"/>
      <w:r w:rsidRPr="00310EE8">
        <w:rPr>
          <w:rFonts w:ascii="Arial" w:hAnsi="Arial" w:cs="Arial"/>
          <w:sz w:val="24"/>
          <w:szCs w:val="24"/>
        </w:rPr>
        <w:t>forcemain</w:t>
      </w:r>
      <w:proofErr w:type="spellEnd"/>
      <w:r w:rsidRPr="00310EE8">
        <w:rPr>
          <w:rFonts w:ascii="Arial" w:hAnsi="Arial" w:cs="Arial"/>
          <w:sz w:val="24"/>
          <w:szCs w:val="24"/>
        </w:rPr>
        <w:t xml:space="preserve"> relocations.  The air-vacuum release valves utilize a blind tap into a tee on each </w:t>
      </w:r>
      <w:proofErr w:type="spellStart"/>
      <w:r w:rsidRPr="00310EE8">
        <w:rPr>
          <w:rFonts w:ascii="Arial" w:hAnsi="Arial" w:cs="Arial"/>
          <w:sz w:val="24"/>
          <w:szCs w:val="24"/>
        </w:rPr>
        <w:t>forcemain</w:t>
      </w:r>
      <w:proofErr w:type="spellEnd"/>
      <w:r w:rsidRPr="00310EE8">
        <w:rPr>
          <w:rFonts w:ascii="Arial" w:hAnsi="Arial" w:cs="Arial"/>
          <w:sz w:val="24"/>
          <w:szCs w:val="24"/>
        </w:rPr>
        <w:t>. The valves can remain shut during the reconnections of the forcemains and opened upon completion.</w:t>
      </w:r>
    </w:p>
    <w:p w14:paraId="38C98451" w14:textId="77777777" w:rsidR="00310EE8" w:rsidRPr="00310EE8" w:rsidRDefault="00310EE8" w:rsidP="006413DA">
      <w:pPr>
        <w:spacing w:after="240"/>
        <w:ind w:left="1080"/>
        <w:rPr>
          <w:rFonts w:ascii="Arial" w:hAnsi="Arial" w:cs="Arial"/>
          <w:sz w:val="24"/>
          <w:szCs w:val="24"/>
        </w:rPr>
      </w:pPr>
    </w:p>
    <w:p w14:paraId="6D219EF4" w14:textId="4C6ED21B" w:rsidR="00310EE8" w:rsidRPr="00310EE8" w:rsidRDefault="00310EE8" w:rsidP="006413DA">
      <w:pPr>
        <w:spacing w:after="240"/>
        <w:ind w:left="1080"/>
        <w:rPr>
          <w:rFonts w:ascii="Arial" w:hAnsi="Arial" w:cs="Arial"/>
          <w:sz w:val="24"/>
          <w:szCs w:val="24"/>
        </w:rPr>
      </w:pPr>
      <w:r w:rsidRPr="006469AF">
        <w:rPr>
          <w:rFonts w:ascii="Arial" w:hAnsi="Arial" w:cs="Arial"/>
          <w:sz w:val="24"/>
          <w:szCs w:val="24"/>
        </w:rPr>
        <w:t xml:space="preserve">All abandoned pipeline </w:t>
      </w:r>
      <w:r w:rsidR="00511767" w:rsidRPr="006469AF">
        <w:rPr>
          <w:rFonts w:ascii="Arial" w:hAnsi="Arial" w:cs="Arial"/>
          <w:sz w:val="24"/>
          <w:szCs w:val="24"/>
        </w:rPr>
        <w:t xml:space="preserve">shall conform to the </w:t>
      </w:r>
      <w:proofErr w:type="spellStart"/>
      <w:r w:rsidR="00511767" w:rsidRPr="006469AF">
        <w:rPr>
          <w:rFonts w:ascii="Arial" w:hAnsi="Arial" w:cs="Arial"/>
          <w:sz w:val="24"/>
          <w:szCs w:val="24"/>
        </w:rPr>
        <w:t>USACE</w:t>
      </w:r>
      <w:proofErr w:type="spellEnd"/>
      <w:r w:rsidR="00511767" w:rsidRPr="006469AF">
        <w:rPr>
          <w:rFonts w:ascii="Arial" w:hAnsi="Arial" w:cs="Arial"/>
          <w:sz w:val="24"/>
          <w:szCs w:val="24"/>
        </w:rPr>
        <w:t xml:space="preserve"> standard operating procedure for abandoning and sealing existing pipe within the levee system.  The existing pipe shall be cleaned and completed filled with a shrinkage-compensating grout.  Small quantity applications shall meet the requirements of ASTM C-1107 such as SIKA 212, </w:t>
      </w:r>
      <w:proofErr w:type="spellStart"/>
      <w:r w:rsidR="00511767" w:rsidRPr="006469AF">
        <w:rPr>
          <w:rFonts w:ascii="Arial" w:hAnsi="Arial" w:cs="Arial"/>
          <w:sz w:val="24"/>
          <w:szCs w:val="24"/>
        </w:rPr>
        <w:t>Edoco</w:t>
      </w:r>
      <w:proofErr w:type="spellEnd"/>
      <w:r w:rsidR="00511767" w:rsidRPr="006469AF">
        <w:rPr>
          <w:rFonts w:ascii="Arial" w:hAnsi="Arial" w:cs="Arial"/>
          <w:sz w:val="24"/>
          <w:szCs w:val="24"/>
        </w:rPr>
        <w:t xml:space="preserve"> Grout, or </w:t>
      </w:r>
      <w:proofErr w:type="spellStart"/>
      <w:r w:rsidR="00511767" w:rsidRPr="006469AF">
        <w:rPr>
          <w:rFonts w:ascii="Arial" w:hAnsi="Arial" w:cs="Arial"/>
          <w:sz w:val="24"/>
          <w:szCs w:val="24"/>
        </w:rPr>
        <w:t>approvel</w:t>
      </w:r>
      <w:proofErr w:type="spellEnd"/>
      <w:r w:rsidR="00511767" w:rsidRPr="006469AF">
        <w:rPr>
          <w:rFonts w:ascii="Arial" w:hAnsi="Arial" w:cs="Arial"/>
          <w:sz w:val="24"/>
          <w:szCs w:val="24"/>
        </w:rPr>
        <w:t xml:space="preserve"> equal.  Large quantity applications shall be filled using 3000 psi sanded grout with a shrinkage compensating admixture such as SIKA </w:t>
      </w:r>
      <w:proofErr w:type="spellStart"/>
      <w:r w:rsidR="00511767" w:rsidRPr="006469AF">
        <w:rPr>
          <w:rFonts w:ascii="Arial" w:hAnsi="Arial" w:cs="Arial"/>
          <w:sz w:val="24"/>
          <w:szCs w:val="24"/>
        </w:rPr>
        <w:t>Intraplast</w:t>
      </w:r>
      <w:proofErr w:type="spellEnd"/>
      <w:r w:rsidR="00511767" w:rsidRPr="006469AF">
        <w:rPr>
          <w:rFonts w:ascii="Arial" w:hAnsi="Arial" w:cs="Arial"/>
          <w:sz w:val="24"/>
          <w:szCs w:val="24"/>
        </w:rPr>
        <w:t xml:space="preserve"> N, BASF </w:t>
      </w:r>
      <w:proofErr w:type="spellStart"/>
      <w:r w:rsidR="00511767" w:rsidRPr="006469AF">
        <w:rPr>
          <w:rFonts w:ascii="Arial" w:hAnsi="Arial" w:cs="Arial"/>
          <w:sz w:val="24"/>
          <w:szCs w:val="24"/>
        </w:rPr>
        <w:t>Tetraguard</w:t>
      </w:r>
      <w:proofErr w:type="spellEnd"/>
      <w:r w:rsidR="00511767" w:rsidRPr="006469AF">
        <w:rPr>
          <w:rFonts w:ascii="Arial" w:hAnsi="Arial" w:cs="Arial"/>
          <w:sz w:val="24"/>
          <w:szCs w:val="24"/>
        </w:rPr>
        <w:t xml:space="preserve"> AS20, or approved equal.  The pipe shall be completely filled and the quantity of grout required to fill the pipe should be determined in advance to equal the volume of the inside of the pipe for its full length between restrained caps</w:t>
      </w:r>
      <w:r w:rsidR="00CC48CD" w:rsidRPr="006469AF">
        <w:rPr>
          <w:rFonts w:ascii="Arial" w:hAnsi="Arial" w:cs="Arial"/>
          <w:sz w:val="24"/>
          <w:szCs w:val="24"/>
        </w:rPr>
        <w:t>.  The abandoned pipes shall be plugged with restrained, watertight caps.</w:t>
      </w:r>
    </w:p>
    <w:p w14:paraId="3760AA56" w14:textId="1838A996" w:rsidR="00310EE8" w:rsidRPr="00310EE8" w:rsidRDefault="00310EE8" w:rsidP="006413DA">
      <w:pPr>
        <w:spacing w:after="240"/>
        <w:ind w:left="1080"/>
        <w:rPr>
          <w:rFonts w:ascii="Arial" w:hAnsi="Arial" w:cs="Arial"/>
          <w:sz w:val="24"/>
          <w:szCs w:val="24"/>
        </w:rPr>
      </w:pPr>
      <w:r w:rsidRPr="00310EE8">
        <w:rPr>
          <w:rFonts w:ascii="Arial" w:hAnsi="Arial" w:cs="Arial"/>
          <w:sz w:val="24"/>
          <w:szCs w:val="24"/>
        </w:rPr>
        <w:t xml:space="preserve">Relocation of 10-inch and 36-inch diameter sanitary force mains east of the Scioto River:  The construction of FRA-070-1373B rear abutment requires the relocation of the existing 10-inch and 36-inch diameter force mains that run along the south side of Mound Street along with reconnecting them to the City’s </w:t>
      </w:r>
      <w:proofErr w:type="spellStart"/>
      <w:r w:rsidRPr="00310EE8">
        <w:rPr>
          <w:rFonts w:ascii="Arial" w:hAnsi="Arial" w:cs="Arial"/>
          <w:sz w:val="24"/>
          <w:szCs w:val="24"/>
        </w:rPr>
        <w:t>OSIS</w:t>
      </w:r>
      <w:proofErr w:type="spellEnd"/>
      <w:r w:rsidRPr="00310EE8">
        <w:rPr>
          <w:rFonts w:ascii="Arial" w:hAnsi="Arial" w:cs="Arial"/>
          <w:sz w:val="24"/>
          <w:szCs w:val="24"/>
        </w:rPr>
        <w:t xml:space="preserve">. These force mains are components of the </w:t>
      </w:r>
      <w:proofErr w:type="spellStart"/>
      <w:r w:rsidRPr="00310EE8">
        <w:rPr>
          <w:rFonts w:ascii="Arial" w:hAnsi="Arial" w:cs="Arial"/>
          <w:sz w:val="24"/>
          <w:szCs w:val="24"/>
        </w:rPr>
        <w:t>WCLPP</w:t>
      </w:r>
      <w:proofErr w:type="spellEnd"/>
      <w:r w:rsidRPr="00310EE8">
        <w:rPr>
          <w:rFonts w:ascii="Arial" w:hAnsi="Arial" w:cs="Arial"/>
          <w:sz w:val="24"/>
          <w:szCs w:val="24"/>
        </w:rPr>
        <w:t>.</w:t>
      </w:r>
      <w:r w:rsidR="00CC48CD">
        <w:rPr>
          <w:rFonts w:ascii="Arial" w:hAnsi="Arial" w:cs="Arial"/>
          <w:sz w:val="24"/>
          <w:szCs w:val="24"/>
        </w:rPr>
        <w:t xml:space="preserve">  </w:t>
      </w:r>
      <w:r w:rsidR="00CC48CD" w:rsidRPr="006469AF">
        <w:rPr>
          <w:rFonts w:ascii="Arial" w:hAnsi="Arial" w:cs="Arial"/>
          <w:sz w:val="24"/>
          <w:szCs w:val="24"/>
        </w:rPr>
        <w:t xml:space="preserve">This will work consist of an additional outage separate from the west side of the Scioto River for both the 10-inch and 36-inch </w:t>
      </w:r>
      <w:proofErr w:type="spellStart"/>
      <w:r w:rsidR="00CC48CD" w:rsidRPr="006469AF">
        <w:rPr>
          <w:rFonts w:ascii="Arial" w:hAnsi="Arial" w:cs="Arial"/>
          <w:sz w:val="24"/>
          <w:szCs w:val="24"/>
        </w:rPr>
        <w:t>forcemain</w:t>
      </w:r>
      <w:proofErr w:type="spellEnd"/>
      <w:r w:rsidR="00CC48CD" w:rsidRPr="006469AF">
        <w:rPr>
          <w:rFonts w:ascii="Arial" w:hAnsi="Arial" w:cs="Arial"/>
          <w:sz w:val="24"/>
          <w:szCs w:val="24"/>
        </w:rPr>
        <w:t>.  The previous downtimes for both forcemains still apply, respectively.</w:t>
      </w:r>
    </w:p>
    <w:p w14:paraId="728349F2" w14:textId="0BFC426B" w:rsidR="00310EE8" w:rsidRPr="00310EE8" w:rsidRDefault="00310EE8" w:rsidP="006413DA">
      <w:pPr>
        <w:spacing w:after="240"/>
        <w:ind w:left="1080"/>
        <w:rPr>
          <w:rFonts w:ascii="Arial" w:hAnsi="Arial" w:cs="Arial"/>
          <w:sz w:val="24"/>
          <w:szCs w:val="24"/>
        </w:rPr>
      </w:pPr>
      <w:r w:rsidRPr="00310EE8">
        <w:rPr>
          <w:rFonts w:ascii="Arial" w:hAnsi="Arial" w:cs="Arial"/>
          <w:sz w:val="24"/>
          <w:szCs w:val="24"/>
        </w:rPr>
        <w:t xml:space="preserve">The Contractor shall begin constructing the proposed sanitary vault and proposed 36-inch and 10-inch forcemains from </w:t>
      </w:r>
      <w:proofErr w:type="spellStart"/>
      <w:r w:rsidRPr="00310EE8">
        <w:rPr>
          <w:rFonts w:ascii="Arial" w:hAnsi="Arial" w:cs="Arial"/>
          <w:sz w:val="24"/>
          <w:szCs w:val="24"/>
        </w:rPr>
        <w:t>STA</w:t>
      </w:r>
      <w:proofErr w:type="spellEnd"/>
      <w:r w:rsidRPr="00310EE8">
        <w:rPr>
          <w:rFonts w:ascii="Arial" w:hAnsi="Arial" w:cs="Arial"/>
          <w:sz w:val="24"/>
          <w:szCs w:val="24"/>
        </w:rPr>
        <w:t xml:space="preserve"> 0+25 to 0+47.  The Contractor will then construct the proposed 42-inch gravity sewer from the sanitary vault and connect the 42-inch sewer into the existing </w:t>
      </w:r>
      <w:proofErr w:type="spellStart"/>
      <w:r w:rsidRPr="00310EE8">
        <w:rPr>
          <w:rFonts w:ascii="Arial" w:hAnsi="Arial" w:cs="Arial"/>
          <w:sz w:val="24"/>
          <w:szCs w:val="24"/>
        </w:rPr>
        <w:t>O.S.I.S</w:t>
      </w:r>
      <w:proofErr w:type="spellEnd"/>
      <w:r w:rsidRPr="00310EE8">
        <w:rPr>
          <w:rFonts w:ascii="Arial" w:hAnsi="Arial" w:cs="Arial"/>
          <w:sz w:val="24"/>
          <w:szCs w:val="24"/>
        </w:rPr>
        <w:t xml:space="preserve">.  Once connected, the 36-inch </w:t>
      </w:r>
      <w:proofErr w:type="spellStart"/>
      <w:r w:rsidRPr="00310EE8">
        <w:rPr>
          <w:rFonts w:ascii="Arial" w:hAnsi="Arial" w:cs="Arial"/>
          <w:sz w:val="24"/>
          <w:szCs w:val="24"/>
        </w:rPr>
        <w:t>forcemain</w:t>
      </w:r>
      <w:proofErr w:type="spellEnd"/>
      <w:r w:rsidRPr="00310EE8">
        <w:rPr>
          <w:rFonts w:ascii="Arial" w:hAnsi="Arial" w:cs="Arial"/>
          <w:sz w:val="24"/>
          <w:szCs w:val="24"/>
        </w:rPr>
        <w:t xml:space="preserve"> from </w:t>
      </w:r>
      <w:proofErr w:type="spellStart"/>
      <w:r w:rsidRPr="00310EE8">
        <w:rPr>
          <w:rFonts w:ascii="Arial" w:hAnsi="Arial" w:cs="Arial"/>
          <w:sz w:val="24"/>
          <w:szCs w:val="24"/>
        </w:rPr>
        <w:t>STA</w:t>
      </w:r>
      <w:proofErr w:type="spellEnd"/>
      <w:r w:rsidRPr="00310EE8">
        <w:rPr>
          <w:rFonts w:ascii="Arial" w:hAnsi="Arial" w:cs="Arial"/>
          <w:sz w:val="24"/>
          <w:szCs w:val="24"/>
        </w:rPr>
        <w:t xml:space="preserve"> 0+00 to 0+25 can occur during dry-weather conditions only.  Downtime of the 36-inch </w:t>
      </w:r>
      <w:proofErr w:type="spellStart"/>
      <w:r w:rsidRPr="00310EE8">
        <w:rPr>
          <w:rFonts w:ascii="Arial" w:hAnsi="Arial" w:cs="Arial"/>
          <w:sz w:val="24"/>
          <w:szCs w:val="24"/>
        </w:rPr>
        <w:t>forcemain</w:t>
      </w:r>
      <w:proofErr w:type="spellEnd"/>
      <w:r w:rsidRPr="00310EE8">
        <w:rPr>
          <w:rFonts w:ascii="Arial" w:hAnsi="Arial" w:cs="Arial"/>
          <w:sz w:val="24"/>
          <w:szCs w:val="24"/>
        </w:rPr>
        <w:t xml:space="preserve"> shall last no longer than 8 hours.</w:t>
      </w:r>
    </w:p>
    <w:p w14:paraId="18F4367A" w14:textId="62788676" w:rsidR="00310EE8" w:rsidRPr="00310EE8" w:rsidRDefault="00310EE8" w:rsidP="006413DA">
      <w:pPr>
        <w:spacing w:after="240"/>
        <w:ind w:left="1080"/>
        <w:rPr>
          <w:rFonts w:ascii="Arial" w:hAnsi="Arial" w:cs="Arial"/>
          <w:sz w:val="24"/>
          <w:szCs w:val="24"/>
        </w:rPr>
      </w:pPr>
      <w:r w:rsidRPr="00310EE8">
        <w:rPr>
          <w:rFonts w:ascii="Arial" w:hAnsi="Arial" w:cs="Arial"/>
          <w:sz w:val="24"/>
          <w:szCs w:val="24"/>
        </w:rPr>
        <w:t xml:space="preserve">Once the 36-inch </w:t>
      </w:r>
      <w:proofErr w:type="spellStart"/>
      <w:r w:rsidRPr="00310EE8">
        <w:rPr>
          <w:rFonts w:ascii="Arial" w:hAnsi="Arial" w:cs="Arial"/>
          <w:sz w:val="24"/>
          <w:szCs w:val="24"/>
        </w:rPr>
        <w:t>forcemain</w:t>
      </w:r>
      <w:proofErr w:type="spellEnd"/>
      <w:r w:rsidRPr="00310EE8">
        <w:rPr>
          <w:rFonts w:ascii="Arial" w:hAnsi="Arial" w:cs="Arial"/>
          <w:sz w:val="24"/>
          <w:szCs w:val="24"/>
        </w:rPr>
        <w:t xml:space="preserve"> is operational, the contractor may construct the 10-inch </w:t>
      </w:r>
      <w:proofErr w:type="spellStart"/>
      <w:r w:rsidRPr="00310EE8">
        <w:rPr>
          <w:rFonts w:ascii="Arial" w:hAnsi="Arial" w:cs="Arial"/>
          <w:sz w:val="24"/>
          <w:szCs w:val="24"/>
        </w:rPr>
        <w:t>forcemain</w:t>
      </w:r>
      <w:proofErr w:type="spellEnd"/>
      <w:r w:rsidRPr="00310EE8">
        <w:rPr>
          <w:rFonts w:ascii="Arial" w:hAnsi="Arial" w:cs="Arial"/>
          <w:sz w:val="24"/>
          <w:szCs w:val="24"/>
        </w:rPr>
        <w:t xml:space="preserve"> from </w:t>
      </w:r>
      <w:proofErr w:type="spellStart"/>
      <w:r w:rsidRPr="00310EE8">
        <w:rPr>
          <w:rFonts w:ascii="Arial" w:hAnsi="Arial" w:cs="Arial"/>
          <w:sz w:val="24"/>
          <w:szCs w:val="24"/>
        </w:rPr>
        <w:t>STA</w:t>
      </w:r>
      <w:proofErr w:type="spellEnd"/>
      <w:r w:rsidRPr="00310EE8">
        <w:rPr>
          <w:rFonts w:ascii="Arial" w:hAnsi="Arial" w:cs="Arial"/>
          <w:sz w:val="24"/>
          <w:szCs w:val="24"/>
        </w:rPr>
        <w:t xml:space="preserve"> 0+00 to 0+25.  One </w:t>
      </w:r>
      <w:proofErr w:type="spellStart"/>
      <w:r w:rsidRPr="00310EE8">
        <w:rPr>
          <w:rFonts w:ascii="Arial" w:hAnsi="Arial" w:cs="Arial"/>
          <w:sz w:val="24"/>
          <w:szCs w:val="24"/>
        </w:rPr>
        <w:t>forcemain</w:t>
      </w:r>
      <w:proofErr w:type="spellEnd"/>
      <w:r w:rsidRPr="00310EE8">
        <w:rPr>
          <w:rFonts w:ascii="Arial" w:hAnsi="Arial" w:cs="Arial"/>
          <w:sz w:val="24"/>
          <w:szCs w:val="24"/>
        </w:rPr>
        <w:t xml:space="preserve"> must be operational at all points in time.  Contractor to coordinate with City of Columbus </w:t>
      </w:r>
      <w:proofErr w:type="spellStart"/>
      <w:r w:rsidRPr="00310EE8">
        <w:rPr>
          <w:rFonts w:ascii="Arial" w:hAnsi="Arial" w:cs="Arial"/>
          <w:sz w:val="24"/>
          <w:szCs w:val="24"/>
        </w:rPr>
        <w:t>DOSD</w:t>
      </w:r>
      <w:proofErr w:type="spellEnd"/>
      <w:r w:rsidRPr="00310EE8">
        <w:rPr>
          <w:rFonts w:ascii="Arial" w:hAnsi="Arial" w:cs="Arial"/>
          <w:sz w:val="24"/>
          <w:szCs w:val="24"/>
        </w:rPr>
        <w:t xml:space="preserve"> regarding outages for the 10-inch </w:t>
      </w:r>
      <w:proofErr w:type="spellStart"/>
      <w:r w:rsidRPr="00310EE8">
        <w:rPr>
          <w:rFonts w:ascii="Arial" w:hAnsi="Arial" w:cs="Arial"/>
          <w:sz w:val="24"/>
          <w:szCs w:val="24"/>
        </w:rPr>
        <w:t>forcemain</w:t>
      </w:r>
      <w:proofErr w:type="spellEnd"/>
      <w:r w:rsidRPr="00310EE8">
        <w:rPr>
          <w:rFonts w:ascii="Arial" w:hAnsi="Arial" w:cs="Arial"/>
          <w:sz w:val="24"/>
          <w:szCs w:val="24"/>
        </w:rPr>
        <w:t xml:space="preserve"> since it conveys dry-weather flows.  Downtime of the 10-inch </w:t>
      </w:r>
      <w:proofErr w:type="spellStart"/>
      <w:r w:rsidRPr="00310EE8">
        <w:rPr>
          <w:rFonts w:ascii="Arial" w:hAnsi="Arial" w:cs="Arial"/>
          <w:sz w:val="24"/>
          <w:szCs w:val="24"/>
        </w:rPr>
        <w:t>forcemain</w:t>
      </w:r>
      <w:proofErr w:type="spellEnd"/>
      <w:r w:rsidRPr="00310EE8">
        <w:rPr>
          <w:rFonts w:ascii="Arial" w:hAnsi="Arial" w:cs="Arial"/>
          <w:sz w:val="24"/>
          <w:szCs w:val="24"/>
        </w:rPr>
        <w:t xml:space="preserve"> shall last no longer than 4 hours.</w:t>
      </w:r>
    </w:p>
    <w:p w14:paraId="59C9B0C9" w14:textId="46905D91" w:rsidR="00245450" w:rsidRDefault="00310EE8" w:rsidP="00245450">
      <w:pPr>
        <w:spacing w:after="240"/>
        <w:ind w:left="1080"/>
        <w:rPr>
          <w:rFonts w:ascii="Arial" w:hAnsi="Arial" w:cs="Arial"/>
          <w:sz w:val="24"/>
          <w:szCs w:val="24"/>
        </w:rPr>
      </w:pPr>
      <w:r w:rsidRPr="00310EE8">
        <w:rPr>
          <w:rFonts w:ascii="Arial" w:hAnsi="Arial" w:cs="Arial"/>
          <w:sz w:val="24"/>
          <w:szCs w:val="24"/>
        </w:rPr>
        <w:t xml:space="preserve">Once proposed work is complete, contractor shall remove and dispose of existing 36-inch </w:t>
      </w:r>
      <w:proofErr w:type="spellStart"/>
      <w:r w:rsidRPr="00310EE8">
        <w:rPr>
          <w:rFonts w:ascii="Arial" w:hAnsi="Arial" w:cs="Arial"/>
          <w:sz w:val="24"/>
          <w:szCs w:val="24"/>
        </w:rPr>
        <w:t>forcemain</w:t>
      </w:r>
      <w:proofErr w:type="spellEnd"/>
      <w:r w:rsidRPr="00310EE8">
        <w:rPr>
          <w:rFonts w:ascii="Arial" w:hAnsi="Arial" w:cs="Arial"/>
          <w:sz w:val="24"/>
          <w:szCs w:val="24"/>
        </w:rPr>
        <w:t xml:space="preserve">, 10-inch </w:t>
      </w:r>
      <w:proofErr w:type="spellStart"/>
      <w:r w:rsidRPr="00310EE8">
        <w:rPr>
          <w:rFonts w:ascii="Arial" w:hAnsi="Arial" w:cs="Arial"/>
          <w:sz w:val="24"/>
          <w:szCs w:val="24"/>
        </w:rPr>
        <w:t>forcemain</w:t>
      </w:r>
      <w:proofErr w:type="spellEnd"/>
      <w:r w:rsidRPr="00310EE8">
        <w:rPr>
          <w:rFonts w:ascii="Arial" w:hAnsi="Arial" w:cs="Arial"/>
          <w:sz w:val="24"/>
          <w:szCs w:val="24"/>
        </w:rPr>
        <w:t>, and existing sanitary vault.  Excavated areas shall be properly backfilled per City of Columbus CMS 901.</w:t>
      </w:r>
    </w:p>
    <w:p w14:paraId="2B625799" w14:textId="77777777" w:rsidR="00245450" w:rsidRDefault="00245450">
      <w:pPr>
        <w:rPr>
          <w:rFonts w:ascii="Arial" w:hAnsi="Arial" w:cs="Arial"/>
          <w:sz w:val="24"/>
          <w:szCs w:val="24"/>
        </w:rPr>
      </w:pPr>
      <w:r>
        <w:rPr>
          <w:rFonts w:ascii="Arial" w:hAnsi="Arial" w:cs="Arial"/>
          <w:sz w:val="24"/>
          <w:szCs w:val="24"/>
        </w:rPr>
        <w:br w:type="page"/>
      </w:r>
    </w:p>
    <w:p w14:paraId="4F63E68C" w14:textId="77777777" w:rsidR="00EF0146" w:rsidRDefault="00EF0146" w:rsidP="00245450">
      <w:pPr>
        <w:spacing w:after="240"/>
        <w:ind w:left="1080"/>
        <w:rPr>
          <w:rFonts w:ascii="Arial" w:hAnsi="Arial" w:cs="Arial"/>
          <w:sz w:val="24"/>
          <w:szCs w:val="24"/>
        </w:rPr>
      </w:pPr>
    </w:p>
    <w:p w14:paraId="6FDC5AE8" w14:textId="09029CA1" w:rsidR="00EF0146" w:rsidRPr="00B343F8" w:rsidRDefault="006469AF" w:rsidP="00925E11">
      <w:pPr>
        <w:pStyle w:val="ListParagraph"/>
        <w:numPr>
          <w:ilvl w:val="0"/>
          <w:numId w:val="3"/>
        </w:numPr>
        <w:spacing w:after="120"/>
        <w:rPr>
          <w:rFonts w:ascii="Arial" w:hAnsi="Arial" w:cs="Arial"/>
          <w:b/>
          <w:sz w:val="24"/>
          <w:szCs w:val="24"/>
        </w:rPr>
      </w:pPr>
      <w:r w:rsidRPr="00B343F8">
        <w:rPr>
          <w:rFonts w:ascii="Arial" w:hAnsi="Arial" w:cs="Arial"/>
          <w:b/>
          <w:sz w:val="24"/>
          <w:szCs w:val="24"/>
        </w:rPr>
        <w:t xml:space="preserve">Phase 6R: </w:t>
      </w:r>
      <w:r w:rsidR="00925E11" w:rsidRPr="00B343F8">
        <w:rPr>
          <w:rFonts w:ascii="Arial" w:hAnsi="Arial" w:cs="Arial"/>
          <w:b/>
          <w:sz w:val="24"/>
          <w:szCs w:val="24"/>
        </w:rPr>
        <w:t>Construction of FRA-71-1503L (I-71 Southbound over the Scioto River)</w:t>
      </w:r>
    </w:p>
    <w:p w14:paraId="4B41D830" w14:textId="77777777" w:rsidR="00440E32" w:rsidRPr="00B343F8" w:rsidRDefault="00925E11" w:rsidP="006413DA">
      <w:pPr>
        <w:spacing w:after="240"/>
        <w:ind w:left="1080"/>
        <w:rPr>
          <w:rFonts w:ascii="Arial" w:hAnsi="Arial" w:cs="Arial"/>
          <w:sz w:val="24"/>
          <w:szCs w:val="24"/>
        </w:rPr>
      </w:pPr>
      <w:r w:rsidRPr="00B343F8">
        <w:rPr>
          <w:rFonts w:ascii="Arial" w:hAnsi="Arial" w:cs="Arial"/>
          <w:sz w:val="24"/>
          <w:szCs w:val="24"/>
        </w:rPr>
        <w:t xml:space="preserve">The FRA-71-1503L bridge structure carries relocated I-71 Southbound over the Scioto River, as well as numerous features including two railroads and the State Route 315 Interchange. The new structure will consist of a 23-span bridge with a total length of approximately 4,683 feet. Impacts to the Scioto River are limited to Spans 10 through 14, located from approximately ODOT Station 251+00 to 262+00. The piers located within this area are supported directly on drilled shafts. </w:t>
      </w:r>
    </w:p>
    <w:p w14:paraId="264C65F8" w14:textId="77777777" w:rsidR="004207DD" w:rsidRPr="00B343F8" w:rsidRDefault="004207DD" w:rsidP="006413DA">
      <w:pPr>
        <w:spacing w:after="240"/>
        <w:ind w:left="1080"/>
        <w:rPr>
          <w:rFonts w:ascii="Arial" w:hAnsi="Arial" w:cs="Arial"/>
          <w:sz w:val="24"/>
          <w:szCs w:val="24"/>
        </w:rPr>
      </w:pPr>
      <w:r w:rsidRPr="00B343F8">
        <w:rPr>
          <w:rFonts w:ascii="Arial" w:hAnsi="Arial" w:cs="Arial"/>
          <w:sz w:val="24"/>
          <w:szCs w:val="24"/>
        </w:rPr>
        <w:t>To construct and access the causeway for the bridge construction, it is anticipated that the contractor will access the area along the western side of the Scioto River across the existing high ground flood protection located between the existing floodwall between C/L LOP Sta. 213+67 and C/L LOP Sta. 214+89. Contractor shall minimize impacts to the area within the floodwall right-of-way. Temporary access location and treatment including, but not limited to, restoration, earthwork and erosion/slope protection shall be included in the work plan.</w:t>
      </w:r>
    </w:p>
    <w:p w14:paraId="786CAB31" w14:textId="6C7DD50C" w:rsidR="00925E11" w:rsidRPr="00925E11" w:rsidRDefault="00925E11" w:rsidP="006413DA">
      <w:pPr>
        <w:spacing w:after="240"/>
        <w:ind w:left="1080"/>
        <w:rPr>
          <w:rFonts w:ascii="Arial" w:hAnsi="Arial" w:cs="Arial"/>
          <w:sz w:val="24"/>
          <w:szCs w:val="24"/>
        </w:rPr>
      </w:pPr>
      <w:r w:rsidRPr="00B343F8">
        <w:rPr>
          <w:rFonts w:ascii="Arial" w:hAnsi="Arial" w:cs="Arial"/>
          <w:sz w:val="24"/>
          <w:szCs w:val="24"/>
        </w:rPr>
        <w:t>The location of Bridge Pier 9L requires vehicle access modification</w:t>
      </w:r>
      <w:r w:rsidRPr="00925E11">
        <w:rPr>
          <w:rFonts w:ascii="Arial" w:hAnsi="Arial" w:cs="Arial"/>
          <w:sz w:val="24"/>
          <w:szCs w:val="24"/>
        </w:rPr>
        <w:t xml:space="preserve"> to the Dodge Park Storm Water Pumping Station as necessary for continued Operations &amp; Maintenance activities. ODOT is developing a plan to maintain the non-federal sponsor’s requisite access.</w:t>
      </w:r>
    </w:p>
    <w:p w14:paraId="50FAF024" w14:textId="35ADC4E2" w:rsidR="00245450" w:rsidRDefault="00925E11" w:rsidP="006413DA">
      <w:pPr>
        <w:spacing w:after="240"/>
        <w:ind w:left="1080"/>
        <w:rPr>
          <w:rFonts w:ascii="Arial" w:hAnsi="Arial" w:cs="Arial"/>
          <w:sz w:val="24"/>
          <w:szCs w:val="24"/>
        </w:rPr>
      </w:pPr>
      <w:r w:rsidRPr="00925E11">
        <w:rPr>
          <w:rFonts w:ascii="Arial" w:hAnsi="Arial" w:cs="Arial"/>
          <w:sz w:val="24"/>
          <w:szCs w:val="24"/>
        </w:rPr>
        <w:t xml:space="preserve">Piers 9L and 9R are within the flood protection easement and construction is below the required protection elevation of 723.40.  The work for construction of new drilled shaft foundations and a new footing result in the temporary excavation of material </w:t>
      </w:r>
      <w:r w:rsidR="001C5528" w:rsidRPr="006469AF">
        <w:rPr>
          <w:rFonts w:ascii="Arial" w:hAnsi="Arial" w:cs="Arial"/>
          <w:sz w:val="24"/>
          <w:szCs w:val="24"/>
        </w:rPr>
        <w:t>on the landside of</w:t>
      </w:r>
      <w:r w:rsidR="001C5528">
        <w:rPr>
          <w:rFonts w:ascii="Arial" w:hAnsi="Arial" w:cs="Arial"/>
          <w:sz w:val="24"/>
          <w:szCs w:val="24"/>
        </w:rPr>
        <w:t xml:space="preserve"> </w:t>
      </w:r>
      <w:r w:rsidRPr="00925E11">
        <w:rPr>
          <w:rFonts w:ascii="Arial" w:hAnsi="Arial" w:cs="Arial"/>
          <w:sz w:val="24"/>
          <w:szCs w:val="24"/>
        </w:rPr>
        <w:t>the sheet pile flood wall.  The drilled shaft construction shall be performed when water is below ordinary high water elevation.  For footing construction, the excavated material or other suitable material shall be stored on site adjacent to the excavation until the footing concrete is placed and backfill material is placed up to a minimum of the required flood protection elevation.  In the event flood waters are projected to rise above elevation 715, fill the footing excavation with the on-site material and compact in accordance with ODOT CMS Section 203.</w:t>
      </w:r>
    </w:p>
    <w:p w14:paraId="6666D456" w14:textId="77777777" w:rsidR="00245450" w:rsidRDefault="00245450">
      <w:pPr>
        <w:rPr>
          <w:rFonts w:ascii="Arial" w:hAnsi="Arial" w:cs="Arial"/>
          <w:sz w:val="24"/>
          <w:szCs w:val="24"/>
        </w:rPr>
      </w:pPr>
      <w:r>
        <w:rPr>
          <w:rFonts w:ascii="Arial" w:hAnsi="Arial" w:cs="Arial"/>
          <w:sz w:val="24"/>
          <w:szCs w:val="24"/>
        </w:rPr>
        <w:br w:type="page"/>
      </w:r>
    </w:p>
    <w:p w14:paraId="40D49039" w14:textId="77777777" w:rsidR="00DF78E8" w:rsidRDefault="00DF78E8" w:rsidP="006413DA">
      <w:pPr>
        <w:spacing w:after="240"/>
        <w:ind w:left="1080"/>
        <w:rPr>
          <w:rFonts w:ascii="Arial" w:hAnsi="Arial" w:cs="Arial"/>
          <w:sz w:val="24"/>
          <w:szCs w:val="24"/>
        </w:rPr>
      </w:pPr>
    </w:p>
    <w:p w14:paraId="30E0A27C" w14:textId="34837D5C" w:rsidR="00925E11" w:rsidRPr="00B343F8" w:rsidRDefault="006469AF" w:rsidP="00925E11">
      <w:pPr>
        <w:pStyle w:val="ListParagraph"/>
        <w:numPr>
          <w:ilvl w:val="0"/>
          <w:numId w:val="3"/>
        </w:numPr>
        <w:spacing w:after="120"/>
        <w:rPr>
          <w:rFonts w:ascii="Arial" w:hAnsi="Arial" w:cs="Arial"/>
          <w:b/>
          <w:sz w:val="24"/>
          <w:szCs w:val="24"/>
        </w:rPr>
      </w:pPr>
      <w:r w:rsidRPr="00B343F8">
        <w:rPr>
          <w:rFonts w:ascii="Arial" w:hAnsi="Arial" w:cs="Arial"/>
          <w:b/>
          <w:sz w:val="24"/>
          <w:szCs w:val="24"/>
        </w:rPr>
        <w:t xml:space="preserve">Phase 6A: </w:t>
      </w:r>
      <w:r w:rsidR="00925E11" w:rsidRPr="00B343F8">
        <w:rPr>
          <w:rFonts w:ascii="Arial" w:hAnsi="Arial" w:cs="Arial"/>
          <w:b/>
          <w:sz w:val="24"/>
          <w:szCs w:val="24"/>
        </w:rPr>
        <w:t>Construction of FRA-70-1322L (I-70 Westbound over the Scioto River)</w:t>
      </w:r>
    </w:p>
    <w:p w14:paraId="0A0675A8" w14:textId="4DDFA24C" w:rsidR="00925E11" w:rsidRPr="00B343F8" w:rsidRDefault="00925E11" w:rsidP="006413DA">
      <w:pPr>
        <w:spacing w:after="240"/>
        <w:ind w:left="1080"/>
        <w:rPr>
          <w:rFonts w:ascii="Arial" w:hAnsi="Arial" w:cs="Arial"/>
          <w:sz w:val="24"/>
          <w:szCs w:val="24"/>
        </w:rPr>
      </w:pPr>
      <w:r w:rsidRPr="00B343F8">
        <w:rPr>
          <w:rFonts w:ascii="Arial" w:hAnsi="Arial" w:cs="Arial"/>
          <w:sz w:val="24"/>
          <w:szCs w:val="24"/>
        </w:rPr>
        <w:t>The FRA-70-1322L bridge structure carries relocated I-70 Westbound over the Scioto River. The new structure will consist of a five-span steel bridge with a total length of 1,018 feet. The bridge begins at the top of the west bank of the Scioto River at ODOT Station 149+13.68, a</w:t>
      </w:r>
      <w:r w:rsidR="006469AF" w:rsidRPr="00B343F8">
        <w:rPr>
          <w:rFonts w:ascii="Arial" w:hAnsi="Arial" w:cs="Arial"/>
          <w:sz w:val="24"/>
          <w:szCs w:val="24"/>
        </w:rPr>
        <w:t>pproximately 15-</w:t>
      </w:r>
      <w:r w:rsidRPr="00B343F8">
        <w:rPr>
          <w:rFonts w:ascii="Arial" w:hAnsi="Arial" w:cs="Arial"/>
          <w:sz w:val="24"/>
          <w:szCs w:val="24"/>
        </w:rPr>
        <w:t>feet behind the existing I-70 bridge abutment. The structure ends at the east bank of the Scioto River at ODOT Station 159+22.02, approximately 60 feet behind the existing abutment. All piers will be supported directly on drilled shafts. The West abutment is within the existing floodwall right-of-way and will be part of the review plan. Construction of the new abutment and removal methods for the existing abutment will be evaluated for possible temporary flood risk reduction measures to be implemented during construction.</w:t>
      </w:r>
    </w:p>
    <w:p w14:paraId="2A4CACD0" w14:textId="6C959ECD" w:rsidR="004207DD" w:rsidRPr="00B343F8" w:rsidRDefault="004207DD" w:rsidP="006413DA">
      <w:pPr>
        <w:spacing w:after="240"/>
        <w:ind w:left="1080"/>
        <w:rPr>
          <w:rFonts w:ascii="Arial" w:hAnsi="Arial" w:cs="Arial"/>
          <w:sz w:val="24"/>
          <w:szCs w:val="24"/>
        </w:rPr>
      </w:pPr>
      <w:r w:rsidRPr="00B343F8">
        <w:rPr>
          <w:rFonts w:ascii="Arial" w:hAnsi="Arial" w:cs="Arial"/>
          <w:sz w:val="24"/>
          <w:szCs w:val="24"/>
        </w:rPr>
        <w:t>To construct and access the causeway for the bridge construction, it is anticipated that the contractor will access the existing high ground flood protection area along the western side of the Scioto River between the existing floodwall (C/L LOP Sta. 217+20) and the existing levee (C/L LOP Sta. 217+75). Contractor shall minimize impacts to the area within the floodwall right-of-way. Temporary access location and treatment including, but not limited to, restoration, earthwork and erosion/slope protection shall be included in the work plan.</w:t>
      </w:r>
    </w:p>
    <w:p w14:paraId="438EEDE9" w14:textId="236E4398" w:rsidR="002A314E" w:rsidRPr="00B343F8" w:rsidRDefault="00925E11" w:rsidP="006413DA">
      <w:pPr>
        <w:spacing w:after="240"/>
        <w:ind w:left="1080"/>
        <w:rPr>
          <w:rFonts w:ascii="Arial" w:hAnsi="Arial" w:cs="Arial"/>
          <w:sz w:val="24"/>
          <w:szCs w:val="24"/>
        </w:rPr>
      </w:pPr>
      <w:r w:rsidRPr="00B343F8">
        <w:rPr>
          <w:rFonts w:ascii="Arial" w:hAnsi="Arial" w:cs="Arial"/>
          <w:sz w:val="24"/>
          <w:szCs w:val="24"/>
        </w:rPr>
        <w:t>The proposed abutment is to be built behind the existing abutment, which forms a portion of the existing flood wall.  The existing abutment shall be left in place until the new abutment is constructed.  Maintain sufficient backfill material on site to backfill the abutment excavation.  In the event flood waters are projected to rise above elevation 714, backfill any open excavation and the space between the proposed abutment and existing abutment with on-site material up to a minimum of elevation 723.4.</w:t>
      </w:r>
    </w:p>
    <w:p w14:paraId="412B8F74" w14:textId="309F66EA" w:rsidR="00925E11" w:rsidRPr="00B343F8" w:rsidRDefault="004207DD" w:rsidP="006128B0">
      <w:pPr>
        <w:pStyle w:val="ListParagraph"/>
        <w:numPr>
          <w:ilvl w:val="0"/>
          <w:numId w:val="3"/>
        </w:numPr>
        <w:spacing w:after="120"/>
        <w:rPr>
          <w:rFonts w:ascii="Arial" w:hAnsi="Arial" w:cs="Arial"/>
          <w:b/>
          <w:sz w:val="24"/>
          <w:szCs w:val="24"/>
        </w:rPr>
      </w:pPr>
      <w:r w:rsidRPr="00B343F8">
        <w:rPr>
          <w:rFonts w:ascii="Arial" w:hAnsi="Arial" w:cs="Arial"/>
          <w:b/>
          <w:sz w:val="24"/>
          <w:szCs w:val="24"/>
        </w:rPr>
        <w:t xml:space="preserve">Phase 6A: </w:t>
      </w:r>
      <w:r w:rsidR="006128B0" w:rsidRPr="00B343F8">
        <w:rPr>
          <w:rFonts w:ascii="Arial" w:hAnsi="Arial" w:cs="Arial"/>
          <w:b/>
          <w:sz w:val="24"/>
          <w:szCs w:val="24"/>
        </w:rPr>
        <w:t>Construction of FRA-70-1323</w:t>
      </w:r>
      <w:r w:rsidR="001A42D6" w:rsidRPr="00B343F8">
        <w:rPr>
          <w:rFonts w:ascii="Arial" w:hAnsi="Arial" w:cs="Arial"/>
          <w:b/>
          <w:sz w:val="24"/>
          <w:szCs w:val="24"/>
        </w:rPr>
        <w:t>C</w:t>
      </w:r>
      <w:r w:rsidR="006128B0" w:rsidRPr="00B343F8">
        <w:rPr>
          <w:rFonts w:ascii="Arial" w:hAnsi="Arial" w:cs="Arial"/>
          <w:b/>
          <w:sz w:val="24"/>
          <w:szCs w:val="24"/>
        </w:rPr>
        <w:t xml:space="preserve"> (Ramp D3 over the Scioto River)</w:t>
      </w:r>
    </w:p>
    <w:p w14:paraId="2E7F87C5" w14:textId="0C8ECAA6" w:rsidR="001F6B2D" w:rsidRDefault="001F6B2D" w:rsidP="001F6B2D">
      <w:pPr>
        <w:spacing w:after="120"/>
        <w:ind w:left="1080"/>
        <w:rPr>
          <w:rFonts w:ascii="Arial" w:hAnsi="Arial" w:cs="Arial"/>
          <w:sz w:val="24"/>
          <w:szCs w:val="24"/>
        </w:rPr>
      </w:pPr>
      <w:r w:rsidRPr="00B343F8">
        <w:rPr>
          <w:rFonts w:ascii="Arial" w:hAnsi="Arial" w:cs="Arial"/>
          <w:sz w:val="24"/>
          <w:szCs w:val="24"/>
        </w:rPr>
        <w:t>The FRA-70-1323</w:t>
      </w:r>
      <w:r w:rsidR="001A42D6" w:rsidRPr="00B343F8">
        <w:rPr>
          <w:rFonts w:ascii="Arial" w:hAnsi="Arial" w:cs="Arial"/>
          <w:sz w:val="24"/>
          <w:szCs w:val="24"/>
        </w:rPr>
        <w:t>C</w:t>
      </w:r>
      <w:r w:rsidRPr="00B343F8">
        <w:rPr>
          <w:rFonts w:ascii="Arial" w:hAnsi="Arial" w:cs="Arial"/>
          <w:sz w:val="24"/>
          <w:szCs w:val="24"/>
        </w:rPr>
        <w:t xml:space="preserve"> bridge structure carries Ramp D3 over the Scioto River. The new structure will consist of a five-span steel bridge with a total length of 1,020 feet. The bridge begins at the top of the west bank of the Scioto River at ODOT Station 3042+28.79, approximately 15 feet behind the existing I-70 bridge abutment. The structure ends at the east bank of the Scioto</w:t>
      </w:r>
      <w:bookmarkStart w:id="0" w:name="_GoBack"/>
      <w:bookmarkEnd w:id="0"/>
      <w:r w:rsidRPr="001F6B2D">
        <w:rPr>
          <w:rFonts w:ascii="Arial" w:hAnsi="Arial" w:cs="Arial"/>
          <w:sz w:val="24"/>
          <w:szCs w:val="24"/>
        </w:rPr>
        <w:t xml:space="preserve"> River at ODOT Station 3052+44.77. All piers will be supported directly on drilled shafts. The west abutment is within the existing floodwall right-of-way and will be part of the review plan. Construction of the new abutment will be evaluated for possible temporary flood risk reduction measures to be implemented during construction.</w:t>
      </w:r>
    </w:p>
    <w:p w14:paraId="5D00EA51" w14:textId="08D55BCF" w:rsidR="004207DD" w:rsidRPr="00B343F8" w:rsidRDefault="004207DD" w:rsidP="004207DD">
      <w:pPr>
        <w:spacing w:after="120"/>
        <w:ind w:left="1080"/>
        <w:rPr>
          <w:rFonts w:ascii="Arial" w:hAnsi="Arial" w:cs="Arial"/>
          <w:sz w:val="24"/>
          <w:szCs w:val="24"/>
        </w:rPr>
      </w:pPr>
      <w:r w:rsidRPr="00B343F8">
        <w:rPr>
          <w:rFonts w:ascii="Arial" w:hAnsi="Arial" w:cs="Arial"/>
          <w:sz w:val="24"/>
          <w:szCs w:val="24"/>
        </w:rPr>
        <w:t>To construct and access the causeway for the bridge construction, it is anticipated that the contractor will access the existing high ground flood protection area along the western side of the Scioto River between the existing floodwall (C/L LOP Sta. 216+35) and the existing levee (C/L LOP Sta. 216+99). Contractor shall minimize impacts to the area within the floodwall right-of-way. Temporary access location and treatment including, but not limited to, restoration, earthwork and erosion/slope protection shall be included in the work plan.</w:t>
      </w:r>
    </w:p>
    <w:p w14:paraId="511EBDF3" w14:textId="7AE624F9" w:rsidR="001F6B2D" w:rsidRDefault="001F6B2D" w:rsidP="001F6B2D">
      <w:pPr>
        <w:spacing w:after="120"/>
        <w:ind w:left="1080"/>
        <w:rPr>
          <w:rFonts w:ascii="Arial" w:hAnsi="Arial" w:cs="Arial"/>
          <w:sz w:val="24"/>
          <w:szCs w:val="24"/>
        </w:rPr>
      </w:pPr>
      <w:r w:rsidRPr="00B343F8">
        <w:rPr>
          <w:rFonts w:ascii="Arial" w:hAnsi="Arial" w:cs="Arial"/>
          <w:sz w:val="24"/>
          <w:szCs w:val="24"/>
        </w:rPr>
        <w:t>The proposed abutment is to be built behind the</w:t>
      </w:r>
      <w:r w:rsidRPr="001F6B2D">
        <w:rPr>
          <w:rFonts w:ascii="Arial" w:hAnsi="Arial" w:cs="Arial"/>
          <w:sz w:val="24"/>
          <w:szCs w:val="24"/>
        </w:rPr>
        <w:t xml:space="preserve"> existing abutment, which forms a portion of the existing flood wall.  The existing abutment shall be left in place until the new abutment is constructed.  Maintain sufficient backfill material on site to backfill the abutment excavation.  In the event flood waters are projected to rise above elevation 714, backfill any open excavation and the space between the proposed abutment and existing abutment with on-site material up to a minimum of elevation 723.4.</w:t>
      </w:r>
    </w:p>
    <w:p w14:paraId="6A255A64" w14:textId="77777777" w:rsidR="00B727FC" w:rsidRPr="001F6B2D" w:rsidRDefault="00B727FC" w:rsidP="001F6B2D">
      <w:pPr>
        <w:spacing w:after="120"/>
        <w:ind w:left="1080"/>
        <w:rPr>
          <w:rFonts w:ascii="Arial" w:hAnsi="Arial" w:cs="Arial"/>
          <w:sz w:val="24"/>
          <w:szCs w:val="24"/>
        </w:rPr>
      </w:pPr>
    </w:p>
    <w:p w14:paraId="5800F87E" w14:textId="77777777" w:rsidR="00B727FC" w:rsidRPr="00357388" w:rsidRDefault="00B727FC" w:rsidP="00B727FC">
      <w:pPr>
        <w:spacing w:after="120"/>
        <w:rPr>
          <w:rFonts w:ascii="Arial" w:hAnsi="Arial" w:cs="Arial"/>
          <w:b/>
          <w:sz w:val="24"/>
          <w:szCs w:val="24"/>
        </w:rPr>
      </w:pPr>
      <w:r w:rsidRPr="00357388">
        <w:rPr>
          <w:rFonts w:ascii="Arial" w:hAnsi="Arial" w:cs="Arial"/>
          <w:b/>
          <w:sz w:val="24"/>
          <w:szCs w:val="24"/>
        </w:rPr>
        <w:t>Emergency Notification Process</w:t>
      </w:r>
    </w:p>
    <w:p w14:paraId="2D3F5445" w14:textId="456D9A2C" w:rsidR="00DB376F" w:rsidRDefault="00DB376F" w:rsidP="00DB376F">
      <w:pPr>
        <w:spacing w:after="120"/>
        <w:ind w:left="720"/>
        <w:rPr>
          <w:rFonts w:ascii="Arial" w:hAnsi="Arial" w:cs="Arial"/>
          <w:b/>
          <w:sz w:val="44"/>
          <w:szCs w:val="24"/>
        </w:rPr>
      </w:pPr>
      <w:r>
        <w:rPr>
          <w:rFonts w:ascii="Arial" w:hAnsi="Arial" w:cs="Arial"/>
          <w:sz w:val="24"/>
          <w:szCs w:val="24"/>
        </w:rPr>
        <w:t>ODOT’s</w:t>
      </w:r>
      <w:r w:rsidRPr="00357388">
        <w:rPr>
          <w:rFonts w:ascii="Arial" w:hAnsi="Arial" w:cs="Arial"/>
          <w:sz w:val="24"/>
          <w:szCs w:val="24"/>
        </w:rPr>
        <w:t xml:space="preserve"> contact personnel will be notified by the City of Columbus of an emergency by phone, text or email</w:t>
      </w:r>
      <w:r>
        <w:rPr>
          <w:rFonts w:ascii="Arial" w:hAnsi="Arial" w:cs="Arial"/>
          <w:sz w:val="24"/>
          <w:szCs w:val="24"/>
        </w:rPr>
        <w:t xml:space="preserve"> based on the trigger elevations and/or river stage levels listed above.</w:t>
      </w:r>
      <w:r w:rsidRPr="00357388">
        <w:rPr>
          <w:rFonts w:ascii="Arial" w:hAnsi="Arial" w:cs="Arial"/>
          <w:sz w:val="24"/>
          <w:szCs w:val="24"/>
        </w:rPr>
        <w:t xml:space="preserve">  Notifications will be specific as to the level of potential flooding.  </w:t>
      </w:r>
      <w:r>
        <w:rPr>
          <w:rFonts w:ascii="Arial" w:hAnsi="Arial" w:cs="Arial"/>
          <w:sz w:val="24"/>
          <w:szCs w:val="24"/>
        </w:rPr>
        <w:t>ODOT</w:t>
      </w:r>
      <w:r w:rsidRPr="00357388">
        <w:rPr>
          <w:rFonts w:ascii="Arial" w:hAnsi="Arial" w:cs="Arial"/>
          <w:sz w:val="24"/>
          <w:szCs w:val="24"/>
        </w:rPr>
        <w:t xml:space="preserve"> shall send acknowledgement of the notice to </w:t>
      </w:r>
      <w:r>
        <w:rPr>
          <w:rFonts w:ascii="Arial" w:hAnsi="Arial" w:cs="Arial"/>
          <w:sz w:val="24"/>
          <w:szCs w:val="24"/>
        </w:rPr>
        <w:t>James Howdyshell by</w:t>
      </w:r>
      <w:r w:rsidRPr="004B14DC">
        <w:rPr>
          <w:rFonts w:ascii="Arial" w:hAnsi="Arial" w:cs="Arial"/>
          <w:sz w:val="24"/>
          <w:szCs w:val="24"/>
        </w:rPr>
        <w:t xml:space="preserve"> text or email</w:t>
      </w:r>
      <w:r w:rsidRPr="00357388">
        <w:rPr>
          <w:rFonts w:ascii="Arial" w:hAnsi="Arial" w:cs="Arial"/>
          <w:sz w:val="24"/>
          <w:szCs w:val="24"/>
        </w:rPr>
        <w:t xml:space="preserve"> within 15 minutes of receiving notification and take immediate action to protect any breach in the floodwall/levee system as outlined above.  </w:t>
      </w:r>
      <w:r>
        <w:rPr>
          <w:rFonts w:ascii="Arial" w:hAnsi="Arial" w:cs="Arial"/>
          <w:sz w:val="24"/>
          <w:szCs w:val="24"/>
        </w:rPr>
        <w:t>Mr. Howdyshell, and/or the City of Columbus, shall provide a</w:t>
      </w:r>
      <w:r w:rsidRPr="00357388">
        <w:rPr>
          <w:rFonts w:ascii="Arial" w:hAnsi="Arial" w:cs="Arial"/>
          <w:sz w:val="24"/>
          <w:szCs w:val="24"/>
        </w:rPr>
        <w:t>cknowledgement</w:t>
      </w:r>
      <w:r>
        <w:rPr>
          <w:rFonts w:ascii="Arial" w:hAnsi="Arial" w:cs="Arial"/>
          <w:sz w:val="24"/>
          <w:szCs w:val="24"/>
        </w:rPr>
        <w:t xml:space="preserve">/confirmation that they have received ODOT’s </w:t>
      </w:r>
      <w:r w:rsidRPr="00357388">
        <w:rPr>
          <w:rFonts w:ascii="Arial" w:hAnsi="Arial" w:cs="Arial"/>
          <w:sz w:val="24"/>
          <w:szCs w:val="24"/>
        </w:rPr>
        <w:t>acknowledgement</w:t>
      </w:r>
      <w:r>
        <w:rPr>
          <w:rFonts w:ascii="Arial" w:hAnsi="Arial" w:cs="Arial"/>
          <w:sz w:val="24"/>
          <w:szCs w:val="24"/>
        </w:rPr>
        <w:t xml:space="preserve">.  </w:t>
      </w:r>
    </w:p>
    <w:p w14:paraId="4C48CBA0" w14:textId="526B73AB" w:rsidR="00761933" w:rsidRDefault="00761933" w:rsidP="00357388">
      <w:pPr>
        <w:spacing w:after="120"/>
        <w:rPr>
          <w:rFonts w:ascii="Arial" w:hAnsi="Arial" w:cs="Arial"/>
          <w:b/>
          <w:szCs w:val="24"/>
        </w:rPr>
      </w:pPr>
    </w:p>
    <w:p w14:paraId="7F41399D" w14:textId="044C3BB8" w:rsidR="00D2304B" w:rsidRDefault="00D2304B" w:rsidP="00357388">
      <w:pPr>
        <w:spacing w:after="120"/>
        <w:rPr>
          <w:rFonts w:ascii="Arial" w:hAnsi="Arial" w:cs="Arial"/>
          <w:b/>
          <w:szCs w:val="24"/>
        </w:rPr>
      </w:pPr>
    </w:p>
    <w:p w14:paraId="7B9BA2BC" w14:textId="1D8DC5E9" w:rsidR="00D2304B" w:rsidRDefault="00D2304B" w:rsidP="00357388">
      <w:pPr>
        <w:spacing w:after="120"/>
        <w:rPr>
          <w:rFonts w:ascii="Arial" w:hAnsi="Arial" w:cs="Arial"/>
          <w:b/>
          <w:szCs w:val="24"/>
        </w:rPr>
      </w:pPr>
    </w:p>
    <w:p w14:paraId="62EE2FA5" w14:textId="0BF2566A" w:rsidR="00D2304B" w:rsidRDefault="00D2304B" w:rsidP="00357388">
      <w:pPr>
        <w:spacing w:after="120"/>
        <w:rPr>
          <w:rFonts w:ascii="Arial" w:hAnsi="Arial" w:cs="Arial"/>
          <w:b/>
          <w:szCs w:val="24"/>
        </w:rPr>
      </w:pPr>
    </w:p>
    <w:p w14:paraId="6AE9D781" w14:textId="27FD5624" w:rsidR="00D2304B" w:rsidRDefault="00D2304B" w:rsidP="00357388">
      <w:pPr>
        <w:spacing w:after="120"/>
        <w:rPr>
          <w:rFonts w:ascii="Arial" w:hAnsi="Arial" w:cs="Arial"/>
          <w:b/>
          <w:szCs w:val="24"/>
        </w:rPr>
      </w:pPr>
    </w:p>
    <w:p w14:paraId="3CDE7AAB" w14:textId="3E14D8EC" w:rsidR="00D2304B" w:rsidRDefault="00D2304B" w:rsidP="00357388">
      <w:pPr>
        <w:spacing w:after="120"/>
        <w:rPr>
          <w:rFonts w:ascii="Arial" w:hAnsi="Arial" w:cs="Arial"/>
          <w:b/>
          <w:szCs w:val="24"/>
        </w:rPr>
      </w:pPr>
    </w:p>
    <w:p w14:paraId="40D2B7AA" w14:textId="6EDCDE1B" w:rsidR="00D2304B" w:rsidRDefault="00D2304B" w:rsidP="00357388">
      <w:pPr>
        <w:spacing w:after="120"/>
        <w:rPr>
          <w:rFonts w:ascii="Arial" w:hAnsi="Arial" w:cs="Arial"/>
          <w:b/>
          <w:szCs w:val="24"/>
        </w:rPr>
      </w:pPr>
    </w:p>
    <w:p w14:paraId="2A419A7C" w14:textId="31D05772" w:rsidR="00D2304B" w:rsidRDefault="00D2304B" w:rsidP="00357388">
      <w:pPr>
        <w:spacing w:after="120"/>
        <w:rPr>
          <w:rFonts w:ascii="Arial" w:hAnsi="Arial" w:cs="Arial"/>
          <w:b/>
          <w:szCs w:val="24"/>
        </w:rPr>
      </w:pPr>
    </w:p>
    <w:p w14:paraId="20B7866F" w14:textId="3BAD17E2" w:rsidR="00D2304B" w:rsidRDefault="00D2304B" w:rsidP="00357388">
      <w:pPr>
        <w:spacing w:after="120"/>
        <w:rPr>
          <w:rFonts w:ascii="Arial" w:hAnsi="Arial" w:cs="Arial"/>
          <w:b/>
          <w:szCs w:val="24"/>
        </w:rPr>
      </w:pPr>
    </w:p>
    <w:p w14:paraId="7A79FE7B" w14:textId="3524BC88" w:rsidR="00D2304B" w:rsidRDefault="00D2304B" w:rsidP="00357388">
      <w:pPr>
        <w:spacing w:after="120"/>
        <w:rPr>
          <w:rFonts w:ascii="Arial" w:hAnsi="Arial" w:cs="Arial"/>
          <w:b/>
          <w:szCs w:val="24"/>
        </w:rPr>
      </w:pPr>
    </w:p>
    <w:p w14:paraId="5D616D05" w14:textId="7DA03AD2" w:rsidR="00D2304B" w:rsidRDefault="00D2304B" w:rsidP="00357388">
      <w:pPr>
        <w:spacing w:after="120"/>
        <w:rPr>
          <w:rFonts w:ascii="Arial" w:hAnsi="Arial" w:cs="Arial"/>
          <w:b/>
          <w:szCs w:val="24"/>
        </w:rPr>
      </w:pPr>
    </w:p>
    <w:p w14:paraId="06FD7A9C" w14:textId="455570F0" w:rsidR="00D2304B" w:rsidRDefault="00D2304B" w:rsidP="00357388">
      <w:pPr>
        <w:spacing w:after="120"/>
        <w:rPr>
          <w:rFonts w:ascii="Arial" w:hAnsi="Arial" w:cs="Arial"/>
          <w:b/>
          <w:szCs w:val="24"/>
        </w:rPr>
      </w:pPr>
    </w:p>
    <w:p w14:paraId="79DA7EDA" w14:textId="4E415EF7" w:rsidR="00D2304B" w:rsidRDefault="00D2304B" w:rsidP="00357388">
      <w:pPr>
        <w:spacing w:after="120"/>
        <w:rPr>
          <w:rFonts w:ascii="Arial" w:hAnsi="Arial" w:cs="Arial"/>
          <w:b/>
          <w:szCs w:val="24"/>
        </w:rPr>
      </w:pPr>
    </w:p>
    <w:p w14:paraId="3CE5079E" w14:textId="396202BA" w:rsidR="00D2304B" w:rsidRDefault="00D2304B" w:rsidP="00357388">
      <w:pPr>
        <w:spacing w:after="120"/>
        <w:rPr>
          <w:rFonts w:ascii="Arial" w:hAnsi="Arial" w:cs="Arial"/>
          <w:b/>
          <w:szCs w:val="24"/>
        </w:rPr>
      </w:pPr>
    </w:p>
    <w:p w14:paraId="000F7A9B" w14:textId="6CDF4866" w:rsidR="00D2304B" w:rsidRDefault="00D2304B" w:rsidP="00357388">
      <w:pPr>
        <w:spacing w:after="120"/>
        <w:rPr>
          <w:rFonts w:ascii="Arial" w:hAnsi="Arial" w:cs="Arial"/>
          <w:b/>
          <w:szCs w:val="24"/>
        </w:rPr>
      </w:pPr>
    </w:p>
    <w:p w14:paraId="4CE964D2" w14:textId="30CDA5D4" w:rsidR="00D2304B" w:rsidRDefault="00D2304B" w:rsidP="00357388">
      <w:pPr>
        <w:spacing w:after="120"/>
        <w:rPr>
          <w:rFonts w:ascii="Arial" w:hAnsi="Arial" w:cs="Arial"/>
          <w:b/>
          <w:szCs w:val="24"/>
        </w:rPr>
      </w:pPr>
    </w:p>
    <w:p w14:paraId="5C5F922D" w14:textId="5977B238" w:rsidR="00D2304B" w:rsidRDefault="00D2304B" w:rsidP="00357388">
      <w:pPr>
        <w:spacing w:after="120"/>
        <w:rPr>
          <w:rFonts w:ascii="Arial" w:hAnsi="Arial" w:cs="Arial"/>
          <w:b/>
          <w:szCs w:val="24"/>
        </w:rPr>
      </w:pPr>
    </w:p>
    <w:p w14:paraId="5FFD016F" w14:textId="082CD92B" w:rsidR="00D2304B" w:rsidRDefault="00D2304B" w:rsidP="00357388">
      <w:pPr>
        <w:spacing w:after="120"/>
        <w:rPr>
          <w:rFonts w:ascii="Arial" w:hAnsi="Arial" w:cs="Arial"/>
          <w:b/>
          <w:szCs w:val="24"/>
        </w:rPr>
      </w:pPr>
    </w:p>
    <w:p w14:paraId="3B93F1EE" w14:textId="35B510DA" w:rsidR="00D2304B" w:rsidRDefault="00D2304B" w:rsidP="00357388">
      <w:pPr>
        <w:spacing w:after="120"/>
        <w:rPr>
          <w:rFonts w:ascii="Arial" w:hAnsi="Arial" w:cs="Arial"/>
          <w:b/>
          <w:szCs w:val="24"/>
        </w:rPr>
      </w:pPr>
    </w:p>
    <w:p w14:paraId="7E54496B" w14:textId="02917FFE" w:rsidR="00D2304B" w:rsidRDefault="00D2304B" w:rsidP="00357388">
      <w:pPr>
        <w:spacing w:after="120"/>
        <w:rPr>
          <w:rFonts w:ascii="Arial" w:hAnsi="Arial" w:cs="Arial"/>
          <w:b/>
          <w:szCs w:val="24"/>
        </w:rPr>
      </w:pPr>
    </w:p>
    <w:p w14:paraId="22E7D8F7" w14:textId="337B3D39" w:rsidR="00D2304B" w:rsidRDefault="00D2304B" w:rsidP="00357388">
      <w:pPr>
        <w:spacing w:after="120"/>
        <w:rPr>
          <w:rFonts w:ascii="Arial" w:hAnsi="Arial" w:cs="Arial"/>
          <w:b/>
          <w:szCs w:val="24"/>
        </w:rPr>
      </w:pPr>
    </w:p>
    <w:p w14:paraId="19E874BF" w14:textId="05D39058" w:rsidR="00D2304B" w:rsidRDefault="00D2304B" w:rsidP="00357388">
      <w:pPr>
        <w:spacing w:after="120"/>
        <w:rPr>
          <w:rFonts w:ascii="Arial" w:hAnsi="Arial" w:cs="Arial"/>
          <w:b/>
          <w:szCs w:val="24"/>
        </w:rPr>
      </w:pPr>
    </w:p>
    <w:p w14:paraId="205521FD" w14:textId="0F5A13BE" w:rsidR="00D2304B" w:rsidRDefault="00D2304B" w:rsidP="00357388">
      <w:pPr>
        <w:spacing w:after="120"/>
        <w:rPr>
          <w:rFonts w:ascii="Arial" w:hAnsi="Arial" w:cs="Arial"/>
          <w:b/>
          <w:szCs w:val="24"/>
        </w:rPr>
      </w:pPr>
    </w:p>
    <w:p w14:paraId="0DB40770" w14:textId="4E8E1BFE" w:rsidR="00D2304B" w:rsidRDefault="00D2304B" w:rsidP="00357388">
      <w:pPr>
        <w:spacing w:after="120"/>
        <w:rPr>
          <w:rFonts w:ascii="Arial" w:hAnsi="Arial" w:cs="Arial"/>
          <w:b/>
          <w:szCs w:val="24"/>
        </w:rPr>
      </w:pPr>
    </w:p>
    <w:p w14:paraId="593F210B" w14:textId="65485414" w:rsidR="00D2304B" w:rsidRPr="007B487C" w:rsidRDefault="00D2304B" w:rsidP="00245450">
      <w:pPr>
        <w:spacing w:after="120"/>
        <w:jc w:val="center"/>
        <w:rPr>
          <w:rFonts w:ascii="Arial" w:hAnsi="Arial" w:cs="Arial"/>
          <w:b/>
          <w:sz w:val="44"/>
          <w:szCs w:val="24"/>
        </w:rPr>
      </w:pPr>
      <w:r w:rsidRPr="007B487C">
        <w:rPr>
          <w:rFonts w:ascii="Arial" w:hAnsi="Arial" w:cs="Arial"/>
          <w:b/>
          <w:sz w:val="44"/>
          <w:szCs w:val="24"/>
        </w:rPr>
        <w:t>ATTACHMENT A</w:t>
      </w:r>
    </w:p>
    <w:p w14:paraId="5449AD1B" w14:textId="0604FBFD" w:rsidR="00D2304B" w:rsidRDefault="00D2304B" w:rsidP="00357388">
      <w:pPr>
        <w:spacing w:after="120"/>
        <w:rPr>
          <w:rFonts w:ascii="Arial" w:hAnsi="Arial" w:cs="Arial"/>
          <w:b/>
          <w:szCs w:val="24"/>
        </w:rPr>
      </w:pPr>
    </w:p>
    <w:p w14:paraId="0843D767" w14:textId="2DAB50A1" w:rsidR="00D2304B" w:rsidRDefault="00D2304B" w:rsidP="00357388">
      <w:pPr>
        <w:spacing w:after="120"/>
        <w:rPr>
          <w:rFonts w:ascii="Arial" w:hAnsi="Arial" w:cs="Arial"/>
          <w:b/>
          <w:szCs w:val="24"/>
        </w:rPr>
      </w:pPr>
    </w:p>
    <w:p w14:paraId="2040EB89" w14:textId="75989F56" w:rsidR="00D2304B" w:rsidRDefault="00D2304B" w:rsidP="00357388">
      <w:pPr>
        <w:spacing w:after="120"/>
        <w:rPr>
          <w:rFonts w:ascii="Arial" w:hAnsi="Arial" w:cs="Arial"/>
          <w:b/>
          <w:szCs w:val="24"/>
        </w:rPr>
      </w:pPr>
    </w:p>
    <w:p w14:paraId="7B25ABC3" w14:textId="6F3B4C0D" w:rsidR="00D2304B" w:rsidRDefault="00D2304B" w:rsidP="00357388">
      <w:pPr>
        <w:spacing w:after="120"/>
        <w:rPr>
          <w:rFonts w:ascii="Arial" w:hAnsi="Arial" w:cs="Arial"/>
          <w:b/>
          <w:szCs w:val="24"/>
        </w:rPr>
      </w:pPr>
    </w:p>
    <w:p w14:paraId="50E1846F" w14:textId="7ECFE781" w:rsidR="00D2304B" w:rsidRDefault="00D2304B" w:rsidP="00357388">
      <w:pPr>
        <w:spacing w:after="120"/>
        <w:rPr>
          <w:rFonts w:ascii="Arial" w:hAnsi="Arial" w:cs="Arial"/>
          <w:b/>
          <w:szCs w:val="24"/>
        </w:rPr>
      </w:pPr>
    </w:p>
    <w:p w14:paraId="08F13222" w14:textId="281CF5FB" w:rsidR="00D2304B" w:rsidRDefault="00D2304B" w:rsidP="00357388">
      <w:pPr>
        <w:spacing w:after="120"/>
        <w:rPr>
          <w:rFonts w:ascii="Arial" w:hAnsi="Arial" w:cs="Arial"/>
          <w:b/>
          <w:szCs w:val="24"/>
        </w:rPr>
      </w:pPr>
    </w:p>
    <w:p w14:paraId="7A15576D" w14:textId="1FC7E81C" w:rsidR="00D2304B" w:rsidRDefault="00D2304B" w:rsidP="00357388">
      <w:pPr>
        <w:spacing w:after="120"/>
        <w:rPr>
          <w:rFonts w:ascii="Arial" w:hAnsi="Arial" w:cs="Arial"/>
          <w:b/>
          <w:szCs w:val="24"/>
        </w:rPr>
      </w:pPr>
    </w:p>
    <w:p w14:paraId="53204938" w14:textId="18A5DB63" w:rsidR="00D2304B" w:rsidRDefault="00D2304B" w:rsidP="00357388">
      <w:pPr>
        <w:spacing w:after="120"/>
        <w:rPr>
          <w:rFonts w:ascii="Arial" w:hAnsi="Arial" w:cs="Arial"/>
          <w:b/>
          <w:szCs w:val="24"/>
        </w:rPr>
      </w:pPr>
    </w:p>
    <w:p w14:paraId="2DDE29FA" w14:textId="3EFD1A76" w:rsidR="00D2304B" w:rsidRDefault="00D2304B" w:rsidP="00357388">
      <w:pPr>
        <w:spacing w:after="120"/>
        <w:rPr>
          <w:rFonts w:ascii="Arial" w:hAnsi="Arial" w:cs="Arial"/>
          <w:b/>
          <w:szCs w:val="24"/>
        </w:rPr>
      </w:pPr>
    </w:p>
    <w:p w14:paraId="0EECF504" w14:textId="33804D41" w:rsidR="00D2304B" w:rsidRDefault="00D2304B" w:rsidP="00357388">
      <w:pPr>
        <w:spacing w:after="120"/>
        <w:rPr>
          <w:rFonts w:ascii="Arial" w:hAnsi="Arial" w:cs="Arial"/>
          <w:b/>
          <w:szCs w:val="24"/>
        </w:rPr>
      </w:pPr>
    </w:p>
    <w:p w14:paraId="5C20964C" w14:textId="6932B9B9" w:rsidR="00D2304B" w:rsidRDefault="00D2304B" w:rsidP="00357388">
      <w:pPr>
        <w:spacing w:after="120"/>
        <w:rPr>
          <w:rFonts w:ascii="Arial" w:hAnsi="Arial" w:cs="Arial"/>
          <w:b/>
          <w:szCs w:val="24"/>
        </w:rPr>
      </w:pPr>
    </w:p>
    <w:p w14:paraId="5A0BDF6C" w14:textId="14871DAF" w:rsidR="00D2304B" w:rsidRDefault="00D2304B" w:rsidP="00357388">
      <w:pPr>
        <w:spacing w:after="120"/>
        <w:rPr>
          <w:rFonts w:ascii="Arial" w:hAnsi="Arial" w:cs="Arial"/>
          <w:b/>
          <w:szCs w:val="24"/>
        </w:rPr>
      </w:pPr>
    </w:p>
    <w:p w14:paraId="1E8A882F" w14:textId="43974319" w:rsidR="00D2304B" w:rsidRDefault="00D2304B" w:rsidP="00357388">
      <w:pPr>
        <w:spacing w:after="120"/>
        <w:rPr>
          <w:rFonts w:ascii="Arial" w:hAnsi="Arial" w:cs="Arial"/>
          <w:b/>
          <w:szCs w:val="24"/>
        </w:rPr>
      </w:pPr>
    </w:p>
    <w:p w14:paraId="1CF5EFA0" w14:textId="21F682ED" w:rsidR="00D2304B" w:rsidRDefault="00D2304B" w:rsidP="00357388">
      <w:pPr>
        <w:spacing w:after="120"/>
        <w:rPr>
          <w:rFonts w:ascii="Arial" w:hAnsi="Arial" w:cs="Arial"/>
          <w:b/>
          <w:szCs w:val="24"/>
        </w:rPr>
      </w:pPr>
    </w:p>
    <w:p w14:paraId="5185D071" w14:textId="20D87FB1" w:rsidR="00D2304B" w:rsidRDefault="00D2304B" w:rsidP="00357388">
      <w:pPr>
        <w:spacing w:after="120"/>
        <w:rPr>
          <w:rFonts w:ascii="Arial" w:hAnsi="Arial" w:cs="Arial"/>
          <w:b/>
          <w:szCs w:val="24"/>
        </w:rPr>
      </w:pPr>
    </w:p>
    <w:p w14:paraId="60DD4BA2" w14:textId="24AB6157" w:rsidR="00D2304B" w:rsidRDefault="00D2304B" w:rsidP="00357388">
      <w:pPr>
        <w:spacing w:after="120"/>
        <w:rPr>
          <w:rFonts w:ascii="Arial" w:hAnsi="Arial" w:cs="Arial"/>
          <w:b/>
          <w:szCs w:val="24"/>
        </w:rPr>
      </w:pPr>
    </w:p>
    <w:p w14:paraId="5DC21820" w14:textId="7A247570" w:rsidR="00D2304B" w:rsidRDefault="00D2304B" w:rsidP="00357388">
      <w:pPr>
        <w:spacing w:after="120"/>
        <w:rPr>
          <w:rFonts w:ascii="Arial" w:hAnsi="Arial" w:cs="Arial"/>
          <w:b/>
          <w:szCs w:val="24"/>
        </w:rPr>
      </w:pPr>
    </w:p>
    <w:tbl>
      <w:tblPr>
        <w:tblStyle w:val="TableGrid"/>
        <w:tblW w:w="0" w:type="auto"/>
        <w:tblInd w:w="-365" w:type="dxa"/>
        <w:tblLook w:val="04A0" w:firstRow="1" w:lastRow="0" w:firstColumn="1" w:lastColumn="0" w:noHBand="0" w:noVBand="1"/>
      </w:tblPr>
      <w:tblGrid>
        <w:gridCol w:w="2140"/>
        <w:gridCol w:w="1871"/>
        <w:gridCol w:w="1834"/>
        <w:gridCol w:w="1776"/>
        <w:gridCol w:w="2094"/>
      </w:tblGrid>
      <w:tr w:rsidR="00D2304B" w:rsidRPr="007B487C" w14:paraId="55CF3C44" w14:textId="77777777" w:rsidTr="00541771">
        <w:trPr>
          <w:trHeight w:val="288"/>
        </w:trPr>
        <w:tc>
          <w:tcPr>
            <w:tcW w:w="7610" w:type="dxa"/>
            <w:gridSpan w:val="4"/>
            <w:noWrap/>
            <w:hideMark/>
          </w:tcPr>
          <w:p w14:paraId="3370106D" w14:textId="77777777" w:rsidR="00D2304B" w:rsidRPr="007B487C" w:rsidRDefault="00D2304B" w:rsidP="007E2272">
            <w:pPr>
              <w:spacing w:after="120"/>
              <w:rPr>
                <w:rFonts w:ascii="Arial" w:hAnsi="Arial" w:cs="Arial"/>
                <w:b/>
                <w:szCs w:val="24"/>
              </w:rPr>
            </w:pPr>
            <w:proofErr w:type="spellStart"/>
            <w:r w:rsidRPr="007B487C">
              <w:rPr>
                <w:rFonts w:ascii="Arial" w:hAnsi="Arial" w:cs="Arial"/>
                <w:b/>
                <w:szCs w:val="24"/>
              </w:rPr>
              <w:t>WCLPP</w:t>
            </w:r>
            <w:proofErr w:type="spellEnd"/>
            <w:r w:rsidRPr="007B487C">
              <w:rPr>
                <w:rFonts w:ascii="Arial" w:hAnsi="Arial" w:cs="Arial"/>
                <w:b/>
                <w:szCs w:val="24"/>
              </w:rPr>
              <w:t xml:space="preserve">  Features found on FRA-</w:t>
            </w:r>
            <w:r>
              <w:rPr>
                <w:rFonts w:ascii="Arial" w:hAnsi="Arial" w:cs="Arial"/>
                <w:b/>
                <w:szCs w:val="24"/>
              </w:rPr>
              <w:t>70/</w:t>
            </w:r>
            <w:r w:rsidRPr="007B487C">
              <w:rPr>
                <w:rFonts w:ascii="Arial" w:hAnsi="Arial" w:cs="Arial"/>
                <w:b/>
                <w:szCs w:val="24"/>
              </w:rPr>
              <w:t>71</w:t>
            </w:r>
            <w:r>
              <w:rPr>
                <w:rFonts w:ascii="Arial" w:hAnsi="Arial" w:cs="Arial"/>
                <w:b/>
                <w:szCs w:val="24"/>
              </w:rPr>
              <w:t>-12.89/14.93</w:t>
            </w:r>
          </w:p>
        </w:tc>
        <w:tc>
          <w:tcPr>
            <w:tcW w:w="2105" w:type="dxa"/>
            <w:noWrap/>
            <w:hideMark/>
          </w:tcPr>
          <w:p w14:paraId="6D32ED87" w14:textId="77777777" w:rsidR="00D2304B" w:rsidRPr="007B487C" w:rsidRDefault="00D2304B" w:rsidP="007E2272">
            <w:pPr>
              <w:spacing w:after="120"/>
              <w:rPr>
                <w:rFonts w:ascii="Arial" w:hAnsi="Arial" w:cs="Arial"/>
                <w:b/>
                <w:szCs w:val="24"/>
              </w:rPr>
            </w:pPr>
          </w:p>
        </w:tc>
      </w:tr>
      <w:tr w:rsidR="00D2304B" w:rsidRPr="007B487C" w14:paraId="68B683E0" w14:textId="77777777" w:rsidTr="00541771">
        <w:trPr>
          <w:trHeight w:val="288"/>
        </w:trPr>
        <w:tc>
          <w:tcPr>
            <w:tcW w:w="2154" w:type="dxa"/>
            <w:noWrap/>
            <w:hideMark/>
          </w:tcPr>
          <w:p w14:paraId="0A47F005" w14:textId="77777777" w:rsidR="00D2304B" w:rsidRPr="007B487C" w:rsidRDefault="00D2304B" w:rsidP="007E2272">
            <w:pPr>
              <w:spacing w:after="120"/>
              <w:rPr>
                <w:rFonts w:ascii="Arial" w:hAnsi="Arial" w:cs="Arial"/>
                <w:b/>
                <w:szCs w:val="24"/>
              </w:rPr>
            </w:pPr>
          </w:p>
        </w:tc>
        <w:tc>
          <w:tcPr>
            <w:tcW w:w="1866" w:type="dxa"/>
            <w:noWrap/>
            <w:hideMark/>
          </w:tcPr>
          <w:p w14:paraId="04CFB833" w14:textId="77777777" w:rsidR="00D2304B" w:rsidRPr="007B487C" w:rsidRDefault="00D2304B" w:rsidP="007E2272">
            <w:pPr>
              <w:spacing w:after="120"/>
              <w:rPr>
                <w:rFonts w:ascii="Arial" w:hAnsi="Arial" w:cs="Arial"/>
                <w:b/>
                <w:szCs w:val="24"/>
              </w:rPr>
            </w:pPr>
          </w:p>
        </w:tc>
        <w:tc>
          <w:tcPr>
            <w:tcW w:w="1826" w:type="dxa"/>
            <w:noWrap/>
            <w:hideMark/>
          </w:tcPr>
          <w:p w14:paraId="2FDA41D6" w14:textId="77777777" w:rsidR="00D2304B" w:rsidRPr="007B487C" w:rsidRDefault="00D2304B" w:rsidP="007E2272">
            <w:pPr>
              <w:spacing w:after="120"/>
              <w:rPr>
                <w:rFonts w:ascii="Arial" w:hAnsi="Arial" w:cs="Arial"/>
                <w:b/>
                <w:szCs w:val="24"/>
              </w:rPr>
            </w:pPr>
          </w:p>
        </w:tc>
        <w:tc>
          <w:tcPr>
            <w:tcW w:w="1764" w:type="dxa"/>
            <w:noWrap/>
            <w:hideMark/>
          </w:tcPr>
          <w:p w14:paraId="631C8941" w14:textId="77777777" w:rsidR="00D2304B" w:rsidRPr="007B487C" w:rsidRDefault="00D2304B" w:rsidP="007E2272">
            <w:pPr>
              <w:spacing w:after="120"/>
              <w:rPr>
                <w:rFonts w:ascii="Arial" w:hAnsi="Arial" w:cs="Arial"/>
                <w:b/>
                <w:szCs w:val="24"/>
              </w:rPr>
            </w:pPr>
          </w:p>
        </w:tc>
        <w:tc>
          <w:tcPr>
            <w:tcW w:w="2105" w:type="dxa"/>
            <w:noWrap/>
            <w:hideMark/>
          </w:tcPr>
          <w:p w14:paraId="58CA6CA3" w14:textId="77777777" w:rsidR="00D2304B" w:rsidRPr="007B487C" w:rsidRDefault="00D2304B" w:rsidP="007E2272">
            <w:pPr>
              <w:spacing w:after="120"/>
              <w:rPr>
                <w:rFonts w:ascii="Arial" w:hAnsi="Arial" w:cs="Arial"/>
                <w:b/>
                <w:szCs w:val="24"/>
              </w:rPr>
            </w:pPr>
          </w:p>
        </w:tc>
      </w:tr>
      <w:tr w:rsidR="00D2304B" w:rsidRPr="007B487C" w14:paraId="384B7650" w14:textId="77777777" w:rsidTr="00541771">
        <w:trPr>
          <w:trHeight w:val="1070"/>
        </w:trPr>
        <w:tc>
          <w:tcPr>
            <w:tcW w:w="2154" w:type="dxa"/>
            <w:noWrap/>
            <w:hideMark/>
          </w:tcPr>
          <w:p w14:paraId="3CEE2056" w14:textId="77777777" w:rsidR="00D2304B" w:rsidRPr="007B487C" w:rsidRDefault="00D2304B" w:rsidP="007E2272">
            <w:pPr>
              <w:spacing w:after="120"/>
              <w:rPr>
                <w:rFonts w:ascii="Arial" w:hAnsi="Arial" w:cs="Arial"/>
                <w:b/>
                <w:szCs w:val="24"/>
              </w:rPr>
            </w:pPr>
            <w:r w:rsidRPr="007B487C">
              <w:rPr>
                <w:rFonts w:ascii="Arial" w:hAnsi="Arial" w:cs="Arial"/>
                <w:b/>
                <w:szCs w:val="24"/>
              </w:rPr>
              <w:t>Floodwall Feature</w:t>
            </w:r>
          </w:p>
        </w:tc>
        <w:tc>
          <w:tcPr>
            <w:tcW w:w="1866" w:type="dxa"/>
            <w:hideMark/>
          </w:tcPr>
          <w:p w14:paraId="165B55AB" w14:textId="77777777" w:rsidR="00D2304B" w:rsidRPr="007B487C" w:rsidRDefault="00D2304B" w:rsidP="007E2272">
            <w:pPr>
              <w:spacing w:after="120"/>
              <w:rPr>
                <w:rFonts w:ascii="Arial" w:hAnsi="Arial" w:cs="Arial"/>
                <w:b/>
                <w:szCs w:val="24"/>
              </w:rPr>
            </w:pPr>
            <w:r w:rsidRPr="007B487C">
              <w:rPr>
                <w:rFonts w:ascii="Arial" w:hAnsi="Arial" w:cs="Arial"/>
                <w:b/>
                <w:szCs w:val="24"/>
              </w:rPr>
              <w:t xml:space="preserve">Closed/Start </w:t>
            </w:r>
            <w:r>
              <w:rPr>
                <w:rFonts w:ascii="Arial" w:hAnsi="Arial" w:cs="Arial"/>
                <w:b/>
                <w:szCs w:val="24"/>
              </w:rPr>
              <w:t>River Gage Reading</w:t>
            </w:r>
          </w:p>
        </w:tc>
        <w:tc>
          <w:tcPr>
            <w:tcW w:w="1826" w:type="dxa"/>
            <w:hideMark/>
          </w:tcPr>
          <w:p w14:paraId="48F22D1B" w14:textId="77777777" w:rsidR="00D2304B" w:rsidRPr="007B487C" w:rsidRDefault="00D2304B" w:rsidP="007E2272">
            <w:pPr>
              <w:spacing w:after="120"/>
              <w:rPr>
                <w:rFonts w:ascii="Arial" w:hAnsi="Arial" w:cs="Arial"/>
                <w:b/>
                <w:szCs w:val="24"/>
              </w:rPr>
            </w:pPr>
            <w:r w:rsidRPr="007B487C">
              <w:rPr>
                <w:rFonts w:ascii="Arial" w:hAnsi="Arial" w:cs="Arial"/>
                <w:b/>
                <w:szCs w:val="24"/>
              </w:rPr>
              <w:t xml:space="preserve">Completed </w:t>
            </w:r>
            <w:r>
              <w:rPr>
                <w:rFonts w:ascii="Arial" w:hAnsi="Arial" w:cs="Arial"/>
                <w:b/>
                <w:szCs w:val="24"/>
              </w:rPr>
              <w:t>River Gage Reading</w:t>
            </w:r>
          </w:p>
        </w:tc>
        <w:tc>
          <w:tcPr>
            <w:tcW w:w="1764" w:type="dxa"/>
            <w:hideMark/>
          </w:tcPr>
          <w:p w14:paraId="0DB93031" w14:textId="77777777" w:rsidR="00D2304B" w:rsidRPr="007B487C" w:rsidRDefault="00D2304B" w:rsidP="007E2272">
            <w:pPr>
              <w:spacing w:after="120"/>
              <w:rPr>
                <w:rFonts w:ascii="Arial" w:hAnsi="Arial" w:cs="Arial"/>
                <w:b/>
                <w:szCs w:val="24"/>
              </w:rPr>
            </w:pPr>
            <w:r>
              <w:rPr>
                <w:rFonts w:ascii="Arial" w:hAnsi="Arial" w:cs="Arial"/>
                <w:b/>
                <w:szCs w:val="24"/>
              </w:rPr>
              <w:t>P</w:t>
            </w:r>
            <w:r w:rsidRPr="007B487C">
              <w:rPr>
                <w:rFonts w:ascii="Arial" w:hAnsi="Arial" w:cs="Arial"/>
                <w:b/>
                <w:szCs w:val="24"/>
              </w:rPr>
              <w:t>lan page number</w:t>
            </w:r>
          </w:p>
        </w:tc>
        <w:tc>
          <w:tcPr>
            <w:tcW w:w="2105" w:type="dxa"/>
            <w:noWrap/>
            <w:hideMark/>
          </w:tcPr>
          <w:p w14:paraId="147A70F0" w14:textId="77777777" w:rsidR="00D2304B" w:rsidRPr="007B487C" w:rsidRDefault="00D2304B" w:rsidP="007E2272">
            <w:pPr>
              <w:spacing w:after="120"/>
              <w:rPr>
                <w:rFonts w:ascii="Arial" w:hAnsi="Arial" w:cs="Arial"/>
                <w:b/>
                <w:szCs w:val="24"/>
              </w:rPr>
            </w:pPr>
          </w:p>
        </w:tc>
      </w:tr>
      <w:tr w:rsidR="00594AF0" w:rsidRPr="007B487C" w14:paraId="58EF27A3" w14:textId="77777777" w:rsidTr="00541771">
        <w:trPr>
          <w:trHeight w:val="288"/>
        </w:trPr>
        <w:tc>
          <w:tcPr>
            <w:tcW w:w="2154" w:type="dxa"/>
            <w:noWrap/>
          </w:tcPr>
          <w:p w14:paraId="5373D506" w14:textId="08442709" w:rsidR="00D2304B" w:rsidRPr="007B487C" w:rsidRDefault="00D2304B" w:rsidP="00D2304B">
            <w:pPr>
              <w:spacing w:after="120"/>
              <w:rPr>
                <w:rFonts w:ascii="Arial" w:hAnsi="Arial" w:cs="Arial"/>
                <w:b/>
                <w:szCs w:val="24"/>
              </w:rPr>
            </w:pPr>
            <w:proofErr w:type="spellStart"/>
            <w:r>
              <w:rPr>
                <w:rFonts w:ascii="Arial" w:hAnsi="Arial" w:cs="Arial"/>
                <w:b/>
                <w:szCs w:val="24"/>
              </w:rPr>
              <w:t>Gatewell</w:t>
            </w:r>
            <w:proofErr w:type="spellEnd"/>
            <w:r>
              <w:rPr>
                <w:rFonts w:ascii="Arial" w:hAnsi="Arial" w:cs="Arial"/>
                <w:b/>
                <w:szCs w:val="24"/>
              </w:rPr>
              <w:t xml:space="preserve"> #4</w:t>
            </w:r>
          </w:p>
        </w:tc>
        <w:tc>
          <w:tcPr>
            <w:tcW w:w="1866" w:type="dxa"/>
            <w:noWrap/>
          </w:tcPr>
          <w:p w14:paraId="1DC033E7" w14:textId="399A4010" w:rsidR="00D2304B" w:rsidRDefault="00D2304B" w:rsidP="00D2304B">
            <w:pPr>
              <w:spacing w:after="120"/>
              <w:rPr>
                <w:rFonts w:ascii="Arial" w:hAnsi="Arial" w:cs="Arial"/>
                <w:b/>
                <w:szCs w:val="24"/>
              </w:rPr>
            </w:pPr>
            <w:r>
              <w:rPr>
                <w:rFonts w:ascii="Arial" w:hAnsi="Arial" w:cs="Arial"/>
                <w:b/>
                <w:szCs w:val="24"/>
              </w:rPr>
              <w:t>24.8</w:t>
            </w:r>
          </w:p>
        </w:tc>
        <w:tc>
          <w:tcPr>
            <w:tcW w:w="1826" w:type="dxa"/>
            <w:noWrap/>
          </w:tcPr>
          <w:p w14:paraId="7193EDE5" w14:textId="77777777" w:rsidR="00D2304B" w:rsidRPr="007B487C" w:rsidRDefault="00D2304B" w:rsidP="00D2304B">
            <w:pPr>
              <w:spacing w:after="120"/>
              <w:rPr>
                <w:rFonts w:ascii="Arial" w:hAnsi="Arial" w:cs="Arial"/>
                <w:b/>
                <w:szCs w:val="24"/>
              </w:rPr>
            </w:pPr>
          </w:p>
        </w:tc>
        <w:tc>
          <w:tcPr>
            <w:tcW w:w="1764" w:type="dxa"/>
            <w:noWrap/>
          </w:tcPr>
          <w:p w14:paraId="531A673F" w14:textId="068CAE83" w:rsidR="00D2304B" w:rsidRDefault="00A865C0" w:rsidP="00D2304B">
            <w:pPr>
              <w:spacing w:after="120"/>
              <w:rPr>
                <w:rFonts w:ascii="Arial" w:hAnsi="Arial" w:cs="Arial"/>
                <w:b/>
                <w:szCs w:val="24"/>
              </w:rPr>
            </w:pPr>
            <w:r>
              <w:rPr>
                <w:rFonts w:ascii="Arial" w:hAnsi="Arial" w:cs="Arial"/>
                <w:b/>
                <w:szCs w:val="24"/>
              </w:rPr>
              <w:t>5, 320, 321</w:t>
            </w:r>
          </w:p>
        </w:tc>
        <w:tc>
          <w:tcPr>
            <w:tcW w:w="2105" w:type="dxa"/>
          </w:tcPr>
          <w:p w14:paraId="36F7BBDF" w14:textId="77777777" w:rsidR="00D2304B" w:rsidRPr="007B487C" w:rsidRDefault="00D2304B" w:rsidP="00D2304B">
            <w:pPr>
              <w:spacing w:after="120"/>
              <w:rPr>
                <w:rFonts w:ascii="Arial" w:hAnsi="Arial" w:cs="Arial"/>
                <w:b/>
                <w:szCs w:val="24"/>
              </w:rPr>
            </w:pPr>
          </w:p>
        </w:tc>
      </w:tr>
      <w:tr w:rsidR="00D2304B" w:rsidRPr="007B487C" w14:paraId="6013FBD7" w14:textId="77777777" w:rsidTr="00541771">
        <w:trPr>
          <w:trHeight w:val="288"/>
        </w:trPr>
        <w:tc>
          <w:tcPr>
            <w:tcW w:w="2154" w:type="dxa"/>
            <w:noWrap/>
          </w:tcPr>
          <w:p w14:paraId="4206ADB5" w14:textId="77777777" w:rsidR="00D2304B" w:rsidRPr="007B487C" w:rsidRDefault="00D2304B" w:rsidP="00D2304B">
            <w:pPr>
              <w:spacing w:after="120"/>
              <w:rPr>
                <w:rFonts w:ascii="Arial" w:hAnsi="Arial" w:cs="Arial"/>
                <w:b/>
                <w:szCs w:val="24"/>
              </w:rPr>
            </w:pPr>
            <w:proofErr w:type="spellStart"/>
            <w:r w:rsidRPr="007B487C">
              <w:rPr>
                <w:rFonts w:ascii="Arial" w:hAnsi="Arial" w:cs="Arial"/>
                <w:b/>
                <w:szCs w:val="24"/>
              </w:rPr>
              <w:t>Gatewell</w:t>
            </w:r>
            <w:proofErr w:type="spellEnd"/>
            <w:r w:rsidRPr="007B487C">
              <w:rPr>
                <w:rFonts w:ascii="Arial" w:hAnsi="Arial" w:cs="Arial"/>
                <w:b/>
                <w:szCs w:val="24"/>
              </w:rPr>
              <w:t xml:space="preserve"> #5</w:t>
            </w:r>
          </w:p>
        </w:tc>
        <w:tc>
          <w:tcPr>
            <w:tcW w:w="1866" w:type="dxa"/>
            <w:noWrap/>
          </w:tcPr>
          <w:p w14:paraId="1542E002" w14:textId="77777777" w:rsidR="00D2304B" w:rsidRPr="007B487C" w:rsidRDefault="00D2304B" w:rsidP="00D2304B">
            <w:pPr>
              <w:spacing w:after="120"/>
              <w:rPr>
                <w:rFonts w:ascii="Arial" w:hAnsi="Arial" w:cs="Arial"/>
                <w:b/>
                <w:szCs w:val="24"/>
              </w:rPr>
            </w:pPr>
            <w:r>
              <w:rPr>
                <w:rFonts w:ascii="Arial" w:hAnsi="Arial" w:cs="Arial"/>
                <w:b/>
                <w:szCs w:val="24"/>
              </w:rPr>
              <w:t>11.8</w:t>
            </w:r>
          </w:p>
        </w:tc>
        <w:tc>
          <w:tcPr>
            <w:tcW w:w="1826" w:type="dxa"/>
            <w:noWrap/>
          </w:tcPr>
          <w:p w14:paraId="41986BBE" w14:textId="77777777" w:rsidR="00D2304B" w:rsidRPr="007B487C" w:rsidRDefault="00D2304B" w:rsidP="00D2304B">
            <w:pPr>
              <w:spacing w:after="120"/>
              <w:rPr>
                <w:rFonts w:ascii="Arial" w:hAnsi="Arial" w:cs="Arial"/>
                <w:b/>
                <w:szCs w:val="24"/>
              </w:rPr>
            </w:pPr>
          </w:p>
        </w:tc>
        <w:tc>
          <w:tcPr>
            <w:tcW w:w="1764" w:type="dxa"/>
            <w:noWrap/>
          </w:tcPr>
          <w:p w14:paraId="0F6A28A6" w14:textId="3A09BEC2" w:rsidR="00D2304B" w:rsidRPr="007B487C" w:rsidRDefault="00A865C0" w:rsidP="00D2304B">
            <w:pPr>
              <w:spacing w:after="120"/>
              <w:rPr>
                <w:rFonts w:ascii="Arial" w:hAnsi="Arial" w:cs="Arial"/>
                <w:b/>
                <w:szCs w:val="24"/>
              </w:rPr>
            </w:pPr>
            <w:r>
              <w:rPr>
                <w:rFonts w:ascii="Arial" w:hAnsi="Arial" w:cs="Arial"/>
                <w:b/>
                <w:szCs w:val="24"/>
              </w:rPr>
              <w:t xml:space="preserve">5, </w:t>
            </w:r>
            <w:r w:rsidR="002806E8">
              <w:rPr>
                <w:rFonts w:ascii="Arial" w:hAnsi="Arial" w:cs="Arial"/>
                <w:b/>
                <w:szCs w:val="24"/>
              </w:rPr>
              <w:t>318</w:t>
            </w:r>
          </w:p>
        </w:tc>
        <w:tc>
          <w:tcPr>
            <w:tcW w:w="2105" w:type="dxa"/>
            <w:hideMark/>
          </w:tcPr>
          <w:p w14:paraId="76A62CDC" w14:textId="77777777" w:rsidR="00D2304B" w:rsidRPr="007B487C" w:rsidRDefault="00D2304B" w:rsidP="00D2304B">
            <w:pPr>
              <w:spacing w:after="120"/>
              <w:rPr>
                <w:rFonts w:ascii="Arial" w:hAnsi="Arial" w:cs="Arial"/>
                <w:b/>
                <w:szCs w:val="24"/>
              </w:rPr>
            </w:pPr>
          </w:p>
        </w:tc>
      </w:tr>
      <w:tr w:rsidR="00D2304B" w:rsidRPr="007B487C" w14:paraId="6368F67F" w14:textId="77777777" w:rsidTr="00541771">
        <w:trPr>
          <w:trHeight w:val="288"/>
        </w:trPr>
        <w:tc>
          <w:tcPr>
            <w:tcW w:w="2154" w:type="dxa"/>
            <w:noWrap/>
          </w:tcPr>
          <w:p w14:paraId="4AA2D628" w14:textId="41BF261A" w:rsidR="00D2304B" w:rsidRPr="007B487C" w:rsidRDefault="00D2304B" w:rsidP="00D2304B">
            <w:pPr>
              <w:spacing w:after="120"/>
              <w:rPr>
                <w:rFonts w:ascii="Arial" w:hAnsi="Arial" w:cs="Arial"/>
                <w:b/>
                <w:szCs w:val="24"/>
              </w:rPr>
            </w:pPr>
            <w:proofErr w:type="spellStart"/>
            <w:r>
              <w:rPr>
                <w:rFonts w:ascii="Arial" w:hAnsi="Arial" w:cs="Arial"/>
                <w:b/>
                <w:szCs w:val="24"/>
              </w:rPr>
              <w:t>Gatewell</w:t>
            </w:r>
            <w:proofErr w:type="spellEnd"/>
            <w:r>
              <w:rPr>
                <w:rFonts w:ascii="Arial" w:hAnsi="Arial" w:cs="Arial"/>
                <w:b/>
                <w:szCs w:val="24"/>
              </w:rPr>
              <w:t xml:space="preserve"> #</w:t>
            </w:r>
            <w:r w:rsidRPr="007B487C">
              <w:rPr>
                <w:rFonts w:ascii="Arial" w:hAnsi="Arial" w:cs="Arial"/>
                <w:b/>
                <w:szCs w:val="24"/>
              </w:rPr>
              <w:t>7</w:t>
            </w:r>
          </w:p>
        </w:tc>
        <w:tc>
          <w:tcPr>
            <w:tcW w:w="1866" w:type="dxa"/>
            <w:noWrap/>
          </w:tcPr>
          <w:p w14:paraId="63FEA162" w14:textId="5D259573" w:rsidR="00D2304B" w:rsidRPr="007B487C" w:rsidRDefault="00D2304B" w:rsidP="00D2304B">
            <w:pPr>
              <w:spacing w:after="120"/>
              <w:rPr>
                <w:rFonts w:ascii="Arial" w:hAnsi="Arial" w:cs="Arial"/>
                <w:b/>
                <w:szCs w:val="24"/>
              </w:rPr>
            </w:pPr>
            <w:r>
              <w:rPr>
                <w:rFonts w:ascii="Arial" w:hAnsi="Arial" w:cs="Arial"/>
                <w:b/>
                <w:szCs w:val="24"/>
              </w:rPr>
              <w:t>17.2</w:t>
            </w:r>
          </w:p>
        </w:tc>
        <w:tc>
          <w:tcPr>
            <w:tcW w:w="1826" w:type="dxa"/>
            <w:noWrap/>
          </w:tcPr>
          <w:p w14:paraId="3A82192C" w14:textId="77777777" w:rsidR="00D2304B" w:rsidRPr="007B487C" w:rsidRDefault="00D2304B" w:rsidP="00D2304B">
            <w:pPr>
              <w:spacing w:after="120"/>
              <w:rPr>
                <w:rFonts w:ascii="Arial" w:hAnsi="Arial" w:cs="Arial"/>
                <w:b/>
                <w:szCs w:val="24"/>
              </w:rPr>
            </w:pPr>
          </w:p>
        </w:tc>
        <w:tc>
          <w:tcPr>
            <w:tcW w:w="1764" w:type="dxa"/>
            <w:noWrap/>
          </w:tcPr>
          <w:p w14:paraId="2C0C8E65" w14:textId="699F4109" w:rsidR="00D2304B" w:rsidRDefault="00A865C0" w:rsidP="00455AB6">
            <w:pPr>
              <w:spacing w:after="120"/>
              <w:rPr>
                <w:rFonts w:ascii="Arial" w:hAnsi="Arial" w:cs="Arial"/>
                <w:b/>
                <w:szCs w:val="24"/>
              </w:rPr>
            </w:pPr>
            <w:r>
              <w:rPr>
                <w:rFonts w:ascii="Arial" w:hAnsi="Arial" w:cs="Arial"/>
                <w:b/>
                <w:szCs w:val="24"/>
              </w:rPr>
              <w:t xml:space="preserve">5, </w:t>
            </w:r>
            <w:r w:rsidR="00455AB6">
              <w:rPr>
                <w:rFonts w:ascii="Arial" w:hAnsi="Arial" w:cs="Arial"/>
                <w:b/>
                <w:szCs w:val="24"/>
              </w:rPr>
              <w:t>315, 316</w:t>
            </w:r>
          </w:p>
        </w:tc>
        <w:tc>
          <w:tcPr>
            <w:tcW w:w="2105" w:type="dxa"/>
          </w:tcPr>
          <w:p w14:paraId="78BF7142" w14:textId="77777777" w:rsidR="00D2304B" w:rsidRPr="007B487C" w:rsidRDefault="00D2304B" w:rsidP="00D2304B">
            <w:pPr>
              <w:spacing w:after="120"/>
              <w:rPr>
                <w:rFonts w:ascii="Arial" w:hAnsi="Arial" w:cs="Arial"/>
                <w:b/>
                <w:szCs w:val="24"/>
              </w:rPr>
            </w:pPr>
          </w:p>
        </w:tc>
      </w:tr>
      <w:tr w:rsidR="00455AB6" w:rsidRPr="007B487C" w14:paraId="604FEC24" w14:textId="77777777" w:rsidTr="00541771">
        <w:trPr>
          <w:trHeight w:val="288"/>
        </w:trPr>
        <w:tc>
          <w:tcPr>
            <w:tcW w:w="2154" w:type="dxa"/>
            <w:noWrap/>
          </w:tcPr>
          <w:p w14:paraId="59A66457" w14:textId="02CEE85C" w:rsidR="00455AB6" w:rsidRPr="007B487C" w:rsidRDefault="00455AB6" w:rsidP="00455AB6">
            <w:pPr>
              <w:spacing w:after="120"/>
              <w:rPr>
                <w:rFonts w:ascii="Arial" w:hAnsi="Arial" w:cs="Arial"/>
                <w:b/>
                <w:szCs w:val="24"/>
              </w:rPr>
            </w:pPr>
            <w:proofErr w:type="spellStart"/>
            <w:r>
              <w:rPr>
                <w:rFonts w:ascii="Arial" w:hAnsi="Arial" w:cs="Arial"/>
                <w:b/>
                <w:szCs w:val="24"/>
              </w:rPr>
              <w:t>Gatewell</w:t>
            </w:r>
            <w:proofErr w:type="spellEnd"/>
            <w:r>
              <w:rPr>
                <w:rFonts w:ascii="Arial" w:hAnsi="Arial" w:cs="Arial"/>
                <w:b/>
                <w:szCs w:val="24"/>
              </w:rPr>
              <w:t xml:space="preserve"> #8</w:t>
            </w:r>
          </w:p>
        </w:tc>
        <w:tc>
          <w:tcPr>
            <w:tcW w:w="1866" w:type="dxa"/>
            <w:noWrap/>
          </w:tcPr>
          <w:p w14:paraId="5F64538A" w14:textId="3C6D54B1" w:rsidR="00455AB6" w:rsidRPr="007B487C" w:rsidRDefault="00455AB6" w:rsidP="00455AB6">
            <w:pPr>
              <w:spacing w:after="120"/>
              <w:rPr>
                <w:rFonts w:ascii="Arial" w:hAnsi="Arial" w:cs="Arial"/>
                <w:b/>
                <w:szCs w:val="24"/>
              </w:rPr>
            </w:pPr>
            <w:r>
              <w:rPr>
                <w:rFonts w:ascii="Arial" w:hAnsi="Arial" w:cs="Arial"/>
                <w:b/>
                <w:szCs w:val="24"/>
              </w:rPr>
              <w:t>25.8</w:t>
            </w:r>
          </w:p>
        </w:tc>
        <w:tc>
          <w:tcPr>
            <w:tcW w:w="1826" w:type="dxa"/>
            <w:noWrap/>
          </w:tcPr>
          <w:p w14:paraId="26E5D197" w14:textId="77777777" w:rsidR="00455AB6" w:rsidRPr="007B487C" w:rsidRDefault="00455AB6" w:rsidP="00455AB6">
            <w:pPr>
              <w:spacing w:after="120"/>
              <w:rPr>
                <w:rFonts w:ascii="Arial" w:hAnsi="Arial" w:cs="Arial"/>
                <w:b/>
                <w:szCs w:val="24"/>
              </w:rPr>
            </w:pPr>
          </w:p>
        </w:tc>
        <w:tc>
          <w:tcPr>
            <w:tcW w:w="1764" w:type="dxa"/>
            <w:noWrap/>
          </w:tcPr>
          <w:p w14:paraId="59A65C61" w14:textId="7631A987" w:rsidR="00455AB6" w:rsidRPr="007B487C" w:rsidRDefault="00A865C0" w:rsidP="00455AB6">
            <w:pPr>
              <w:spacing w:after="120"/>
              <w:rPr>
                <w:rFonts w:ascii="Arial" w:hAnsi="Arial" w:cs="Arial"/>
                <w:b/>
                <w:szCs w:val="24"/>
              </w:rPr>
            </w:pPr>
            <w:r>
              <w:rPr>
                <w:rFonts w:ascii="Arial" w:hAnsi="Arial" w:cs="Arial"/>
                <w:b/>
                <w:szCs w:val="24"/>
              </w:rPr>
              <w:t xml:space="preserve">5, </w:t>
            </w:r>
            <w:r w:rsidR="00455AB6">
              <w:rPr>
                <w:rFonts w:ascii="Arial" w:hAnsi="Arial" w:cs="Arial"/>
                <w:b/>
                <w:szCs w:val="24"/>
              </w:rPr>
              <w:t>313</w:t>
            </w:r>
          </w:p>
        </w:tc>
        <w:tc>
          <w:tcPr>
            <w:tcW w:w="2105" w:type="dxa"/>
            <w:noWrap/>
            <w:hideMark/>
          </w:tcPr>
          <w:p w14:paraId="5E32DCDD" w14:textId="77777777" w:rsidR="00455AB6" w:rsidRPr="007B487C" w:rsidRDefault="00455AB6" w:rsidP="00455AB6">
            <w:pPr>
              <w:spacing w:after="120"/>
              <w:rPr>
                <w:rFonts w:ascii="Arial" w:hAnsi="Arial" w:cs="Arial"/>
                <w:b/>
                <w:szCs w:val="24"/>
              </w:rPr>
            </w:pPr>
          </w:p>
        </w:tc>
      </w:tr>
      <w:tr w:rsidR="00455AB6" w:rsidRPr="007B487C" w14:paraId="73469FE5" w14:textId="77777777" w:rsidTr="00541771">
        <w:trPr>
          <w:trHeight w:val="288"/>
        </w:trPr>
        <w:tc>
          <w:tcPr>
            <w:tcW w:w="2154" w:type="dxa"/>
            <w:noWrap/>
          </w:tcPr>
          <w:p w14:paraId="75230375" w14:textId="14637EF8" w:rsidR="00455AB6" w:rsidRPr="007B487C" w:rsidRDefault="00455AB6" w:rsidP="00455AB6">
            <w:pPr>
              <w:spacing w:after="120"/>
              <w:ind w:left="-23"/>
              <w:rPr>
                <w:rFonts w:ascii="Arial" w:hAnsi="Arial" w:cs="Arial"/>
                <w:b/>
                <w:szCs w:val="24"/>
              </w:rPr>
            </w:pPr>
            <w:proofErr w:type="spellStart"/>
            <w:r>
              <w:rPr>
                <w:rFonts w:ascii="Arial" w:hAnsi="Arial" w:cs="Arial"/>
                <w:b/>
                <w:szCs w:val="24"/>
              </w:rPr>
              <w:t>Gatewell</w:t>
            </w:r>
            <w:proofErr w:type="spellEnd"/>
            <w:r>
              <w:rPr>
                <w:rFonts w:ascii="Arial" w:hAnsi="Arial" w:cs="Arial"/>
                <w:b/>
                <w:szCs w:val="24"/>
              </w:rPr>
              <w:t xml:space="preserve"> #9</w:t>
            </w:r>
          </w:p>
        </w:tc>
        <w:tc>
          <w:tcPr>
            <w:tcW w:w="1866" w:type="dxa"/>
            <w:noWrap/>
          </w:tcPr>
          <w:p w14:paraId="5B488C4C" w14:textId="1A63DF63" w:rsidR="00455AB6" w:rsidRPr="007B487C" w:rsidRDefault="00455AB6" w:rsidP="00455AB6">
            <w:pPr>
              <w:spacing w:after="120"/>
              <w:rPr>
                <w:rFonts w:ascii="Arial" w:hAnsi="Arial" w:cs="Arial"/>
                <w:b/>
                <w:szCs w:val="24"/>
              </w:rPr>
            </w:pPr>
            <w:r>
              <w:rPr>
                <w:rFonts w:ascii="Arial" w:hAnsi="Arial" w:cs="Arial"/>
                <w:b/>
                <w:szCs w:val="24"/>
              </w:rPr>
              <w:t>21.5</w:t>
            </w:r>
          </w:p>
        </w:tc>
        <w:tc>
          <w:tcPr>
            <w:tcW w:w="1826" w:type="dxa"/>
            <w:noWrap/>
          </w:tcPr>
          <w:p w14:paraId="093B35ED" w14:textId="77777777" w:rsidR="00455AB6" w:rsidRPr="007B487C" w:rsidRDefault="00455AB6" w:rsidP="00455AB6">
            <w:pPr>
              <w:spacing w:after="120"/>
              <w:rPr>
                <w:rFonts w:ascii="Arial" w:hAnsi="Arial" w:cs="Arial"/>
                <w:b/>
                <w:szCs w:val="24"/>
              </w:rPr>
            </w:pPr>
          </w:p>
        </w:tc>
        <w:tc>
          <w:tcPr>
            <w:tcW w:w="1764" w:type="dxa"/>
            <w:noWrap/>
          </w:tcPr>
          <w:p w14:paraId="3F90714E" w14:textId="5DDC9206" w:rsidR="00455AB6" w:rsidRPr="007B487C" w:rsidRDefault="00A865C0" w:rsidP="00455AB6">
            <w:pPr>
              <w:spacing w:after="120"/>
              <w:rPr>
                <w:rFonts w:ascii="Arial" w:hAnsi="Arial" w:cs="Arial"/>
                <w:b/>
                <w:szCs w:val="24"/>
              </w:rPr>
            </w:pPr>
            <w:r>
              <w:rPr>
                <w:rFonts w:ascii="Arial" w:hAnsi="Arial" w:cs="Arial"/>
                <w:b/>
                <w:szCs w:val="24"/>
              </w:rPr>
              <w:t xml:space="preserve">5, </w:t>
            </w:r>
            <w:r w:rsidR="00455AB6">
              <w:rPr>
                <w:rFonts w:ascii="Arial" w:hAnsi="Arial" w:cs="Arial"/>
                <w:b/>
                <w:szCs w:val="24"/>
              </w:rPr>
              <w:t>312</w:t>
            </w:r>
          </w:p>
        </w:tc>
        <w:tc>
          <w:tcPr>
            <w:tcW w:w="2105" w:type="dxa"/>
            <w:noWrap/>
            <w:hideMark/>
          </w:tcPr>
          <w:p w14:paraId="23579D9F" w14:textId="77777777" w:rsidR="00455AB6" w:rsidRPr="007B487C" w:rsidRDefault="00455AB6" w:rsidP="00455AB6">
            <w:pPr>
              <w:spacing w:after="120"/>
              <w:rPr>
                <w:rFonts w:ascii="Arial" w:hAnsi="Arial" w:cs="Arial"/>
                <w:b/>
                <w:szCs w:val="24"/>
              </w:rPr>
            </w:pPr>
          </w:p>
        </w:tc>
      </w:tr>
      <w:tr w:rsidR="00455AB6" w:rsidRPr="007B487C" w14:paraId="5477B60E" w14:textId="77777777" w:rsidTr="00541771">
        <w:trPr>
          <w:trHeight w:val="288"/>
        </w:trPr>
        <w:tc>
          <w:tcPr>
            <w:tcW w:w="2154" w:type="dxa"/>
            <w:noWrap/>
          </w:tcPr>
          <w:p w14:paraId="77710ACD" w14:textId="6B3C7110" w:rsidR="00455AB6" w:rsidRPr="007B487C" w:rsidRDefault="00455AB6" w:rsidP="00455AB6">
            <w:pPr>
              <w:spacing w:after="120"/>
              <w:rPr>
                <w:rFonts w:ascii="Arial" w:hAnsi="Arial" w:cs="Arial"/>
                <w:b/>
                <w:szCs w:val="24"/>
              </w:rPr>
            </w:pPr>
            <w:r>
              <w:rPr>
                <w:rFonts w:ascii="Arial" w:hAnsi="Arial" w:cs="Arial"/>
                <w:b/>
                <w:szCs w:val="24"/>
              </w:rPr>
              <w:t>a</w:t>
            </w:r>
            <w:r w:rsidRPr="007B487C">
              <w:rPr>
                <w:rFonts w:ascii="Arial" w:hAnsi="Arial" w:cs="Arial"/>
                <w:b/>
                <w:szCs w:val="24"/>
              </w:rPr>
              <w:t>pproximate 1 year river elevation</w:t>
            </w:r>
          </w:p>
        </w:tc>
        <w:tc>
          <w:tcPr>
            <w:tcW w:w="1866" w:type="dxa"/>
            <w:noWrap/>
          </w:tcPr>
          <w:p w14:paraId="46B848FE" w14:textId="4EC0DEDC" w:rsidR="00455AB6" w:rsidRPr="007B487C" w:rsidRDefault="00455AB6" w:rsidP="007E4FB4">
            <w:pPr>
              <w:spacing w:after="120"/>
              <w:rPr>
                <w:rFonts w:ascii="Arial" w:hAnsi="Arial" w:cs="Arial"/>
                <w:b/>
                <w:szCs w:val="24"/>
              </w:rPr>
            </w:pPr>
            <w:r>
              <w:rPr>
                <w:rFonts w:ascii="Arial" w:hAnsi="Arial" w:cs="Arial"/>
                <w:b/>
                <w:szCs w:val="24"/>
              </w:rPr>
              <w:t>19.</w:t>
            </w:r>
            <w:r w:rsidR="007E4FB4">
              <w:rPr>
                <w:rFonts w:ascii="Arial" w:hAnsi="Arial" w:cs="Arial"/>
                <w:b/>
                <w:szCs w:val="24"/>
              </w:rPr>
              <w:t>2</w:t>
            </w:r>
          </w:p>
        </w:tc>
        <w:tc>
          <w:tcPr>
            <w:tcW w:w="1826" w:type="dxa"/>
            <w:noWrap/>
          </w:tcPr>
          <w:p w14:paraId="26D50F1E" w14:textId="77777777" w:rsidR="00455AB6" w:rsidRPr="007B487C" w:rsidRDefault="00455AB6" w:rsidP="00455AB6">
            <w:pPr>
              <w:spacing w:after="120"/>
              <w:rPr>
                <w:rFonts w:ascii="Arial" w:hAnsi="Arial" w:cs="Arial"/>
                <w:b/>
                <w:szCs w:val="24"/>
              </w:rPr>
            </w:pPr>
          </w:p>
        </w:tc>
        <w:tc>
          <w:tcPr>
            <w:tcW w:w="1764" w:type="dxa"/>
            <w:noWrap/>
          </w:tcPr>
          <w:p w14:paraId="56B1B961" w14:textId="77777777" w:rsidR="00455AB6" w:rsidRPr="007B487C" w:rsidRDefault="00455AB6" w:rsidP="00455AB6">
            <w:pPr>
              <w:spacing w:after="120"/>
              <w:rPr>
                <w:rFonts w:ascii="Arial" w:hAnsi="Arial" w:cs="Arial"/>
                <w:b/>
                <w:szCs w:val="24"/>
              </w:rPr>
            </w:pPr>
          </w:p>
        </w:tc>
        <w:tc>
          <w:tcPr>
            <w:tcW w:w="2105" w:type="dxa"/>
            <w:noWrap/>
            <w:hideMark/>
          </w:tcPr>
          <w:p w14:paraId="7B21A303" w14:textId="77777777" w:rsidR="00455AB6" w:rsidRPr="007B487C" w:rsidRDefault="00455AB6" w:rsidP="00455AB6">
            <w:pPr>
              <w:spacing w:after="120"/>
              <w:rPr>
                <w:rFonts w:ascii="Arial" w:hAnsi="Arial" w:cs="Arial"/>
                <w:b/>
                <w:szCs w:val="24"/>
              </w:rPr>
            </w:pPr>
          </w:p>
        </w:tc>
      </w:tr>
      <w:tr w:rsidR="00455AB6" w:rsidRPr="007B487C" w14:paraId="5E9071D1" w14:textId="77777777" w:rsidTr="00541771">
        <w:trPr>
          <w:trHeight w:val="288"/>
        </w:trPr>
        <w:tc>
          <w:tcPr>
            <w:tcW w:w="2154" w:type="dxa"/>
            <w:noWrap/>
          </w:tcPr>
          <w:p w14:paraId="0F901C9E" w14:textId="77777777" w:rsidR="00455AB6" w:rsidRPr="007B487C" w:rsidRDefault="00455AB6" w:rsidP="00455AB6">
            <w:pPr>
              <w:spacing w:after="120"/>
              <w:rPr>
                <w:rFonts w:ascii="Arial" w:hAnsi="Arial" w:cs="Arial"/>
                <w:b/>
                <w:szCs w:val="24"/>
              </w:rPr>
            </w:pPr>
          </w:p>
        </w:tc>
        <w:tc>
          <w:tcPr>
            <w:tcW w:w="1866" w:type="dxa"/>
            <w:noWrap/>
          </w:tcPr>
          <w:p w14:paraId="26A69199" w14:textId="77777777" w:rsidR="00455AB6" w:rsidRPr="007B487C" w:rsidRDefault="00455AB6" w:rsidP="00455AB6">
            <w:pPr>
              <w:spacing w:after="120"/>
              <w:rPr>
                <w:rFonts w:ascii="Arial" w:hAnsi="Arial" w:cs="Arial"/>
                <w:b/>
                <w:szCs w:val="24"/>
              </w:rPr>
            </w:pPr>
          </w:p>
        </w:tc>
        <w:tc>
          <w:tcPr>
            <w:tcW w:w="1826" w:type="dxa"/>
            <w:noWrap/>
          </w:tcPr>
          <w:p w14:paraId="5F2C56E6" w14:textId="77777777" w:rsidR="00455AB6" w:rsidRPr="007B487C" w:rsidRDefault="00455AB6" w:rsidP="00455AB6">
            <w:pPr>
              <w:spacing w:after="120"/>
              <w:rPr>
                <w:rFonts w:ascii="Arial" w:hAnsi="Arial" w:cs="Arial"/>
                <w:b/>
                <w:szCs w:val="24"/>
              </w:rPr>
            </w:pPr>
          </w:p>
        </w:tc>
        <w:tc>
          <w:tcPr>
            <w:tcW w:w="1764" w:type="dxa"/>
            <w:noWrap/>
          </w:tcPr>
          <w:p w14:paraId="430E97DC" w14:textId="77777777" w:rsidR="00455AB6" w:rsidRPr="007B487C" w:rsidRDefault="00455AB6" w:rsidP="00455AB6">
            <w:pPr>
              <w:spacing w:after="120"/>
              <w:rPr>
                <w:rFonts w:ascii="Arial" w:hAnsi="Arial" w:cs="Arial"/>
                <w:b/>
                <w:szCs w:val="24"/>
              </w:rPr>
            </w:pPr>
          </w:p>
        </w:tc>
        <w:tc>
          <w:tcPr>
            <w:tcW w:w="2105" w:type="dxa"/>
            <w:noWrap/>
            <w:hideMark/>
          </w:tcPr>
          <w:p w14:paraId="21E4B8C0" w14:textId="77777777" w:rsidR="00455AB6" w:rsidRPr="007B487C" w:rsidRDefault="00455AB6" w:rsidP="00455AB6">
            <w:pPr>
              <w:spacing w:after="120"/>
              <w:rPr>
                <w:rFonts w:ascii="Arial" w:hAnsi="Arial" w:cs="Arial"/>
                <w:b/>
                <w:szCs w:val="24"/>
              </w:rPr>
            </w:pPr>
          </w:p>
        </w:tc>
      </w:tr>
      <w:tr w:rsidR="00455AB6" w:rsidRPr="007B487C" w14:paraId="394E9A19" w14:textId="77777777" w:rsidTr="00541771">
        <w:trPr>
          <w:trHeight w:val="288"/>
        </w:trPr>
        <w:tc>
          <w:tcPr>
            <w:tcW w:w="2154" w:type="dxa"/>
            <w:noWrap/>
          </w:tcPr>
          <w:p w14:paraId="666B577C" w14:textId="77777777" w:rsidR="00455AB6" w:rsidRPr="007B487C" w:rsidRDefault="00455AB6" w:rsidP="00455AB6">
            <w:pPr>
              <w:spacing w:after="120"/>
              <w:rPr>
                <w:rFonts w:ascii="Arial" w:hAnsi="Arial" w:cs="Arial"/>
                <w:b/>
                <w:szCs w:val="24"/>
              </w:rPr>
            </w:pPr>
          </w:p>
        </w:tc>
        <w:tc>
          <w:tcPr>
            <w:tcW w:w="1866" w:type="dxa"/>
            <w:noWrap/>
          </w:tcPr>
          <w:p w14:paraId="3F0813DA" w14:textId="77777777" w:rsidR="00455AB6" w:rsidRPr="007B487C" w:rsidRDefault="00455AB6" w:rsidP="00455AB6">
            <w:pPr>
              <w:spacing w:after="120"/>
              <w:rPr>
                <w:rFonts w:ascii="Arial" w:hAnsi="Arial" w:cs="Arial"/>
                <w:b/>
                <w:szCs w:val="24"/>
              </w:rPr>
            </w:pPr>
          </w:p>
        </w:tc>
        <w:tc>
          <w:tcPr>
            <w:tcW w:w="1826" w:type="dxa"/>
            <w:noWrap/>
          </w:tcPr>
          <w:p w14:paraId="33EE69F0" w14:textId="77777777" w:rsidR="00455AB6" w:rsidRPr="007B487C" w:rsidRDefault="00455AB6" w:rsidP="00455AB6">
            <w:pPr>
              <w:spacing w:after="120"/>
              <w:rPr>
                <w:rFonts w:ascii="Arial" w:hAnsi="Arial" w:cs="Arial"/>
                <w:b/>
                <w:szCs w:val="24"/>
              </w:rPr>
            </w:pPr>
          </w:p>
        </w:tc>
        <w:tc>
          <w:tcPr>
            <w:tcW w:w="1764" w:type="dxa"/>
            <w:noWrap/>
          </w:tcPr>
          <w:p w14:paraId="5C62EA90" w14:textId="77777777" w:rsidR="00455AB6" w:rsidRPr="007B487C" w:rsidRDefault="00455AB6" w:rsidP="00455AB6">
            <w:pPr>
              <w:spacing w:after="120"/>
              <w:rPr>
                <w:rFonts w:ascii="Arial" w:hAnsi="Arial" w:cs="Arial"/>
                <w:b/>
                <w:szCs w:val="24"/>
              </w:rPr>
            </w:pPr>
          </w:p>
        </w:tc>
        <w:tc>
          <w:tcPr>
            <w:tcW w:w="2105" w:type="dxa"/>
            <w:noWrap/>
            <w:hideMark/>
          </w:tcPr>
          <w:p w14:paraId="59CD7000" w14:textId="77777777" w:rsidR="00455AB6" w:rsidRPr="007B487C" w:rsidRDefault="00455AB6" w:rsidP="00455AB6">
            <w:pPr>
              <w:spacing w:after="120"/>
              <w:rPr>
                <w:rFonts w:ascii="Arial" w:hAnsi="Arial" w:cs="Arial"/>
                <w:b/>
                <w:szCs w:val="24"/>
              </w:rPr>
            </w:pPr>
          </w:p>
        </w:tc>
      </w:tr>
      <w:tr w:rsidR="00455AB6" w:rsidRPr="007B487C" w14:paraId="59C70FD5" w14:textId="77777777" w:rsidTr="00541771">
        <w:trPr>
          <w:trHeight w:val="288"/>
        </w:trPr>
        <w:tc>
          <w:tcPr>
            <w:tcW w:w="2154" w:type="dxa"/>
            <w:noWrap/>
            <w:hideMark/>
          </w:tcPr>
          <w:p w14:paraId="177A92B7" w14:textId="77777777" w:rsidR="00455AB6" w:rsidRPr="007B487C" w:rsidRDefault="00455AB6" w:rsidP="00455AB6">
            <w:pPr>
              <w:spacing w:after="120"/>
              <w:rPr>
                <w:rFonts w:ascii="Arial" w:hAnsi="Arial" w:cs="Arial"/>
                <w:b/>
                <w:szCs w:val="24"/>
              </w:rPr>
            </w:pPr>
          </w:p>
        </w:tc>
        <w:tc>
          <w:tcPr>
            <w:tcW w:w="1866" w:type="dxa"/>
            <w:noWrap/>
            <w:hideMark/>
          </w:tcPr>
          <w:p w14:paraId="545B43F5" w14:textId="77777777" w:rsidR="00455AB6" w:rsidRPr="007B487C" w:rsidRDefault="00455AB6" w:rsidP="00455AB6">
            <w:pPr>
              <w:spacing w:after="120"/>
              <w:rPr>
                <w:rFonts w:ascii="Arial" w:hAnsi="Arial" w:cs="Arial"/>
                <w:b/>
                <w:szCs w:val="24"/>
              </w:rPr>
            </w:pPr>
          </w:p>
        </w:tc>
        <w:tc>
          <w:tcPr>
            <w:tcW w:w="1826" w:type="dxa"/>
            <w:noWrap/>
            <w:hideMark/>
          </w:tcPr>
          <w:p w14:paraId="4C4AE0CD" w14:textId="77777777" w:rsidR="00455AB6" w:rsidRPr="007B487C" w:rsidRDefault="00455AB6" w:rsidP="00455AB6">
            <w:pPr>
              <w:spacing w:after="120"/>
              <w:rPr>
                <w:rFonts w:ascii="Arial" w:hAnsi="Arial" w:cs="Arial"/>
                <w:b/>
                <w:szCs w:val="24"/>
              </w:rPr>
            </w:pPr>
          </w:p>
        </w:tc>
        <w:tc>
          <w:tcPr>
            <w:tcW w:w="1764" w:type="dxa"/>
            <w:noWrap/>
            <w:hideMark/>
          </w:tcPr>
          <w:p w14:paraId="6F9EE74B" w14:textId="77777777" w:rsidR="00455AB6" w:rsidRPr="007B487C" w:rsidRDefault="00455AB6" w:rsidP="00455AB6">
            <w:pPr>
              <w:spacing w:after="120"/>
              <w:rPr>
                <w:rFonts w:ascii="Arial" w:hAnsi="Arial" w:cs="Arial"/>
                <w:b/>
                <w:szCs w:val="24"/>
              </w:rPr>
            </w:pPr>
          </w:p>
        </w:tc>
        <w:tc>
          <w:tcPr>
            <w:tcW w:w="2105" w:type="dxa"/>
            <w:noWrap/>
            <w:hideMark/>
          </w:tcPr>
          <w:p w14:paraId="3E1C2BBF" w14:textId="77777777" w:rsidR="00455AB6" w:rsidRPr="007B487C" w:rsidRDefault="00455AB6" w:rsidP="00455AB6">
            <w:pPr>
              <w:spacing w:after="120"/>
              <w:rPr>
                <w:rFonts w:ascii="Arial" w:hAnsi="Arial" w:cs="Arial"/>
                <w:b/>
                <w:szCs w:val="24"/>
              </w:rPr>
            </w:pPr>
          </w:p>
        </w:tc>
      </w:tr>
      <w:tr w:rsidR="00455AB6" w:rsidRPr="007B487C" w14:paraId="468110A9" w14:textId="77777777" w:rsidTr="007E2272">
        <w:trPr>
          <w:trHeight w:val="288"/>
        </w:trPr>
        <w:tc>
          <w:tcPr>
            <w:tcW w:w="9715" w:type="dxa"/>
            <w:gridSpan w:val="5"/>
            <w:noWrap/>
            <w:hideMark/>
          </w:tcPr>
          <w:p w14:paraId="53C071D2" w14:textId="77777777" w:rsidR="00541771" w:rsidRDefault="00541771" w:rsidP="00541771">
            <w:pPr>
              <w:spacing w:after="120"/>
              <w:rPr>
                <w:rFonts w:ascii="Arial" w:hAnsi="Arial" w:cs="Arial"/>
                <w:b/>
                <w:szCs w:val="24"/>
              </w:rPr>
            </w:pPr>
            <w:r>
              <w:rPr>
                <w:rFonts w:ascii="Arial" w:hAnsi="Arial" w:cs="Arial"/>
                <w:b/>
                <w:szCs w:val="24"/>
              </w:rPr>
              <w:t>All river gage readings are based on measurements taken at the Frank Rd. USGS/Corps Scioto river gauge south of SR104</w:t>
            </w:r>
          </w:p>
          <w:p w14:paraId="18DB777C" w14:textId="77777777" w:rsidR="00541771" w:rsidRDefault="00541771" w:rsidP="00541771">
            <w:pPr>
              <w:spacing w:after="120"/>
              <w:rPr>
                <w:rFonts w:ascii="Arial" w:hAnsi="Arial" w:cs="Arial"/>
                <w:b/>
                <w:szCs w:val="24"/>
              </w:rPr>
            </w:pPr>
            <w:r>
              <w:rPr>
                <w:rFonts w:ascii="Arial" w:hAnsi="Arial" w:cs="Arial"/>
                <w:b/>
                <w:szCs w:val="24"/>
              </w:rPr>
              <w:t xml:space="preserve">Frank Road Gauge Level 0 </w:t>
            </w:r>
            <w:proofErr w:type="spellStart"/>
            <w:r>
              <w:rPr>
                <w:rFonts w:ascii="Arial" w:hAnsi="Arial" w:cs="Arial"/>
                <w:b/>
                <w:szCs w:val="24"/>
              </w:rPr>
              <w:t>ft</w:t>
            </w:r>
            <w:proofErr w:type="spellEnd"/>
            <w:r>
              <w:rPr>
                <w:rFonts w:ascii="Arial" w:hAnsi="Arial" w:cs="Arial"/>
                <w:b/>
                <w:szCs w:val="24"/>
              </w:rPr>
              <w:t xml:space="preserve"> = El. 679.18</w:t>
            </w:r>
          </w:p>
          <w:p w14:paraId="44B7493A" w14:textId="36837CA1" w:rsidR="00455AB6" w:rsidRPr="007B487C" w:rsidRDefault="00541771" w:rsidP="00541771">
            <w:pPr>
              <w:spacing w:after="120"/>
              <w:rPr>
                <w:rFonts w:ascii="Arial" w:hAnsi="Arial" w:cs="Arial"/>
                <w:b/>
                <w:szCs w:val="24"/>
              </w:rPr>
            </w:pPr>
            <w:proofErr w:type="spellStart"/>
            <w:r>
              <w:rPr>
                <w:rFonts w:ascii="Arial" w:hAnsi="Arial" w:cs="Arial"/>
                <w:b/>
                <w:szCs w:val="24"/>
              </w:rPr>
              <w:t>OHW</w:t>
            </w:r>
            <w:proofErr w:type="spellEnd"/>
            <w:r>
              <w:rPr>
                <w:rFonts w:ascii="Arial" w:hAnsi="Arial" w:cs="Arial"/>
                <w:b/>
                <w:szCs w:val="24"/>
              </w:rPr>
              <w:t xml:space="preserve"> El. = 698.3</w:t>
            </w:r>
          </w:p>
        </w:tc>
      </w:tr>
      <w:tr w:rsidR="00455AB6" w:rsidRPr="007B487C" w14:paraId="2A37678C" w14:textId="77777777" w:rsidTr="00541771">
        <w:trPr>
          <w:trHeight w:val="152"/>
        </w:trPr>
        <w:tc>
          <w:tcPr>
            <w:tcW w:w="2154" w:type="dxa"/>
            <w:noWrap/>
            <w:hideMark/>
          </w:tcPr>
          <w:p w14:paraId="6068EE05" w14:textId="77777777" w:rsidR="00455AB6" w:rsidRPr="007B487C" w:rsidRDefault="00455AB6" w:rsidP="00455AB6">
            <w:pPr>
              <w:spacing w:after="120"/>
              <w:rPr>
                <w:rFonts w:ascii="Arial" w:hAnsi="Arial" w:cs="Arial"/>
                <w:b/>
                <w:szCs w:val="24"/>
              </w:rPr>
            </w:pPr>
          </w:p>
        </w:tc>
        <w:tc>
          <w:tcPr>
            <w:tcW w:w="1866" w:type="dxa"/>
            <w:noWrap/>
            <w:hideMark/>
          </w:tcPr>
          <w:p w14:paraId="348032B9" w14:textId="77777777" w:rsidR="00455AB6" w:rsidRPr="007B487C" w:rsidRDefault="00455AB6" w:rsidP="00455AB6">
            <w:pPr>
              <w:spacing w:after="120"/>
              <w:rPr>
                <w:rFonts w:ascii="Arial" w:hAnsi="Arial" w:cs="Arial"/>
                <w:b/>
                <w:szCs w:val="24"/>
              </w:rPr>
            </w:pPr>
          </w:p>
        </w:tc>
        <w:tc>
          <w:tcPr>
            <w:tcW w:w="1826" w:type="dxa"/>
            <w:noWrap/>
            <w:hideMark/>
          </w:tcPr>
          <w:p w14:paraId="3526B52E" w14:textId="77777777" w:rsidR="00455AB6" w:rsidRPr="007B487C" w:rsidRDefault="00455AB6" w:rsidP="00455AB6">
            <w:pPr>
              <w:spacing w:after="120"/>
              <w:rPr>
                <w:rFonts w:ascii="Arial" w:hAnsi="Arial" w:cs="Arial"/>
                <w:b/>
                <w:szCs w:val="24"/>
              </w:rPr>
            </w:pPr>
          </w:p>
        </w:tc>
        <w:tc>
          <w:tcPr>
            <w:tcW w:w="1764" w:type="dxa"/>
            <w:noWrap/>
            <w:hideMark/>
          </w:tcPr>
          <w:p w14:paraId="2901749D" w14:textId="77777777" w:rsidR="00455AB6" w:rsidRPr="007B487C" w:rsidRDefault="00455AB6" w:rsidP="00455AB6">
            <w:pPr>
              <w:spacing w:after="120"/>
              <w:rPr>
                <w:rFonts w:ascii="Arial" w:hAnsi="Arial" w:cs="Arial"/>
                <w:b/>
                <w:szCs w:val="24"/>
              </w:rPr>
            </w:pPr>
          </w:p>
        </w:tc>
        <w:tc>
          <w:tcPr>
            <w:tcW w:w="2105" w:type="dxa"/>
            <w:noWrap/>
            <w:hideMark/>
          </w:tcPr>
          <w:p w14:paraId="37E368C7" w14:textId="77777777" w:rsidR="00455AB6" w:rsidRPr="007B487C" w:rsidRDefault="00455AB6" w:rsidP="00455AB6">
            <w:pPr>
              <w:spacing w:after="120"/>
              <w:rPr>
                <w:rFonts w:ascii="Arial" w:hAnsi="Arial" w:cs="Arial"/>
                <w:b/>
                <w:szCs w:val="24"/>
              </w:rPr>
            </w:pPr>
          </w:p>
        </w:tc>
      </w:tr>
      <w:tr w:rsidR="00455AB6" w:rsidRPr="007B487C" w14:paraId="39FB8833" w14:textId="77777777" w:rsidTr="00541771">
        <w:trPr>
          <w:trHeight w:val="566"/>
        </w:trPr>
        <w:tc>
          <w:tcPr>
            <w:tcW w:w="4020" w:type="dxa"/>
            <w:gridSpan w:val="2"/>
            <w:noWrap/>
            <w:hideMark/>
          </w:tcPr>
          <w:p w14:paraId="2A8C23C0" w14:textId="77777777" w:rsidR="00455AB6" w:rsidRPr="007B487C" w:rsidRDefault="00455AB6" w:rsidP="00455AB6">
            <w:pPr>
              <w:spacing w:after="120"/>
              <w:rPr>
                <w:rFonts w:ascii="Arial" w:hAnsi="Arial" w:cs="Arial"/>
                <w:b/>
                <w:szCs w:val="24"/>
              </w:rPr>
            </w:pPr>
            <w:r w:rsidRPr="007B487C">
              <w:rPr>
                <w:rFonts w:ascii="Arial" w:hAnsi="Arial" w:cs="Arial"/>
                <w:b/>
                <w:szCs w:val="24"/>
              </w:rPr>
              <w:t xml:space="preserve">current river </w:t>
            </w:r>
            <w:r>
              <w:rPr>
                <w:rFonts w:ascii="Arial" w:hAnsi="Arial" w:cs="Arial"/>
                <w:b/>
                <w:szCs w:val="24"/>
              </w:rPr>
              <w:t>gage readings</w:t>
            </w:r>
            <w:r w:rsidRPr="007B487C">
              <w:rPr>
                <w:rFonts w:ascii="Arial" w:hAnsi="Arial" w:cs="Arial"/>
                <w:b/>
                <w:szCs w:val="24"/>
              </w:rPr>
              <w:t xml:space="preserve"> and prediction can be found at:</w:t>
            </w:r>
          </w:p>
        </w:tc>
        <w:tc>
          <w:tcPr>
            <w:tcW w:w="1826" w:type="dxa"/>
            <w:noWrap/>
            <w:hideMark/>
          </w:tcPr>
          <w:p w14:paraId="5D4457F0" w14:textId="77777777" w:rsidR="00455AB6" w:rsidRPr="007B487C" w:rsidRDefault="00455AB6" w:rsidP="00455AB6">
            <w:pPr>
              <w:spacing w:after="120"/>
              <w:rPr>
                <w:rFonts w:ascii="Arial" w:hAnsi="Arial" w:cs="Arial"/>
                <w:b/>
                <w:szCs w:val="24"/>
              </w:rPr>
            </w:pPr>
          </w:p>
        </w:tc>
        <w:tc>
          <w:tcPr>
            <w:tcW w:w="1764" w:type="dxa"/>
            <w:noWrap/>
            <w:hideMark/>
          </w:tcPr>
          <w:p w14:paraId="21EE6E34" w14:textId="77777777" w:rsidR="00455AB6" w:rsidRPr="007B487C" w:rsidRDefault="00455AB6" w:rsidP="00455AB6">
            <w:pPr>
              <w:spacing w:after="120"/>
              <w:rPr>
                <w:rFonts w:ascii="Arial" w:hAnsi="Arial" w:cs="Arial"/>
                <w:b/>
                <w:szCs w:val="24"/>
              </w:rPr>
            </w:pPr>
          </w:p>
        </w:tc>
        <w:tc>
          <w:tcPr>
            <w:tcW w:w="2105" w:type="dxa"/>
            <w:noWrap/>
            <w:hideMark/>
          </w:tcPr>
          <w:p w14:paraId="53067677" w14:textId="77777777" w:rsidR="00455AB6" w:rsidRPr="007B487C" w:rsidRDefault="00455AB6" w:rsidP="00455AB6">
            <w:pPr>
              <w:spacing w:after="120"/>
              <w:rPr>
                <w:rFonts w:ascii="Arial" w:hAnsi="Arial" w:cs="Arial"/>
                <w:b/>
                <w:szCs w:val="24"/>
              </w:rPr>
            </w:pPr>
          </w:p>
        </w:tc>
      </w:tr>
      <w:tr w:rsidR="00455AB6" w:rsidRPr="007B487C" w14:paraId="45C2AFC6" w14:textId="77777777" w:rsidTr="007E2272">
        <w:trPr>
          <w:trHeight w:val="612"/>
        </w:trPr>
        <w:tc>
          <w:tcPr>
            <w:tcW w:w="9715" w:type="dxa"/>
            <w:gridSpan w:val="5"/>
            <w:hideMark/>
          </w:tcPr>
          <w:p w14:paraId="2E09B71D" w14:textId="6B86ACA2" w:rsidR="00455AB6" w:rsidRPr="007B487C" w:rsidRDefault="00B343F8" w:rsidP="00541771">
            <w:pPr>
              <w:spacing w:after="120"/>
              <w:rPr>
                <w:rFonts w:ascii="Arial" w:hAnsi="Arial" w:cs="Arial"/>
                <w:b/>
                <w:szCs w:val="24"/>
                <w:u w:val="single"/>
              </w:rPr>
            </w:pPr>
            <w:hyperlink r:id="rId17" w:history="1">
              <w:r w:rsidR="00455AB6" w:rsidRPr="00233F4F">
                <w:rPr>
                  <w:rStyle w:val="Hyperlink"/>
                </w:rPr>
                <w:t>http://water.weather.gov/ahps2/river.php?wfo=iln&amp;wfoid=18787&amp;riverid=204340&amp;pt%5B%5D=142904&amp;allpoints=142945%2C144958%2C149007%2C142407%2C151775%2C142904%2C146317%2C141505%2C143018%2C144593&amp;data%5B%5D=all</w:t>
              </w:r>
            </w:hyperlink>
          </w:p>
        </w:tc>
      </w:tr>
      <w:tr w:rsidR="00455AB6" w:rsidRPr="007B487C" w14:paraId="5AD505DC" w14:textId="77777777" w:rsidTr="007E2272">
        <w:trPr>
          <w:trHeight w:val="288"/>
        </w:trPr>
        <w:tc>
          <w:tcPr>
            <w:tcW w:w="9715" w:type="dxa"/>
            <w:gridSpan w:val="5"/>
            <w:noWrap/>
            <w:hideMark/>
          </w:tcPr>
          <w:p w14:paraId="4CF7D7C1" w14:textId="77777777" w:rsidR="00541771" w:rsidRDefault="00541771" w:rsidP="00541771">
            <w:pPr>
              <w:spacing w:after="120"/>
              <w:rPr>
                <w:rFonts w:ascii="Arial" w:hAnsi="Arial" w:cs="Arial"/>
                <w:b/>
                <w:szCs w:val="24"/>
              </w:rPr>
            </w:pPr>
            <w:r>
              <w:rPr>
                <w:rFonts w:ascii="Arial" w:hAnsi="Arial" w:cs="Arial"/>
                <w:b/>
                <w:szCs w:val="24"/>
              </w:rPr>
              <w:t xml:space="preserve">Surcharging in the collection system upstream of the </w:t>
            </w:r>
            <w:proofErr w:type="spellStart"/>
            <w:r>
              <w:rPr>
                <w:rFonts w:ascii="Arial" w:hAnsi="Arial" w:cs="Arial"/>
                <w:b/>
                <w:szCs w:val="24"/>
              </w:rPr>
              <w:t>gatewells</w:t>
            </w:r>
            <w:proofErr w:type="spellEnd"/>
            <w:r>
              <w:rPr>
                <w:rFonts w:ascii="Arial" w:hAnsi="Arial" w:cs="Arial"/>
                <w:b/>
                <w:szCs w:val="24"/>
              </w:rPr>
              <w:t xml:space="preserve"> will occur when the gates are closed</w:t>
            </w:r>
          </w:p>
          <w:p w14:paraId="5B1CE752" w14:textId="77777777" w:rsidR="00541771" w:rsidRDefault="00541771" w:rsidP="00541771">
            <w:pPr>
              <w:spacing w:after="120"/>
              <w:rPr>
                <w:rFonts w:ascii="Arial" w:hAnsi="Arial" w:cs="Arial"/>
                <w:b/>
                <w:szCs w:val="24"/>
              </w:rPr>
            </w:pPr>
            <w:r>
              <w:rPr>
                <w:rFonts w:ascii="Arial" w:hAnsi="Arial" w:cs="Arial"/>
                <w:b/>
                <w:szCs w:val="24"/>
              </w:rPr>
              <w:t>The construction work area and access may be flooded as a result of surcharging in the collection system during a flood event</w:t>
            </w:r>
          </w:p>
          <w:p w14:paraId="7EE31751" w14:textId="77777777" w:rsidR="00541771" w:rsidRDefault="00541771" w:rsidP="00541771">
            <w:pPr>
              <w:spacing w:after="120"/>
              <w:rPr>
                <w:rFonts w:ascii="Arial" w:hAnsi="Arial" w:cs="Arial"/>
                <w:b/>
                <w:szCs w:val="24"/>
              </w:rPr>
            </w:pPr>
            <w:r>
              <w:rPr>
                <w:rFonts w:ascii="Arial" w:hAnsi="Arial" w:cs="Arial"/>
                <w:b/>
                <w:szCs w:val="24"/>
              </w:rPr>
              <w:t xml:space="preserve">Anticipated rate at which the river rises </w:t>
            </w:r>
            <w:proofErr w:type="gramStart"/>
            <w:r>
              <w:rPr>
                <w:rFonts w:ascii="Arial" w:hAnsi="Arial" w:cs="Arial"/>
                <w:b/>
                <w:szCs w:val="24"/>
              </w:rPr>
              <w:t>is</w:t>
            </w:r>
            <w:proofErr w:type="gramEnd"/>
            <w:r>
              <w:rPr>
                <w:rFonts w:ascii="Arial" w:hAnsi="Arial" w:cs="Arial"/>
                <w:b/>
                <w:szCs w:val="24"/>
              </w:rPr>
              <w:t xml:space="preserve"> 0.8 </w:t>
            </w:r>
            <w:proofErr w:type="spellStart"/>
            <w:r>
              <w:rPr>
                <w:rFonts w:ascii="Arial" w:hAnsi="Arial" w:cs="Arial"/>
                <w:b/>
                <w:szCs w:val="24"/>
              </w:rPr>
              <w:t>ft</w:t>
            </w:r>
            <w:proofErr w:type="spellEnd"/>
            <w:r>
              <w:rPr>
                <w:rFonts w:ascii="Arial" w:hAnsi="Arial" w:cs="Arial"/>
                <w:b/>
                <w:szCs w:val="24"/>
              </w:rPr>
              <w:t>/</w:t>
            </w:r>
            <w:proofErr w:type="spellStart"/>
            <w:r>
              <w:rPr>
                <w:rFonts w:ascii="Arial" w:hAnsi="Arial" w:cs="Arial"/>
                <w:b/>
                <w:szCs w:val="24"/>
              </w:rPr>
              <w:t>hr</w:t>
            </w:r>
            <w:proofErr w:type="spellEnd"/>
          </w:p>
          <w:p w14:paraId="69027928" w14:textId="77777777" w:rsidR="00541771" w:rsidRDefault="00541771" w:rsidP="00541771">
            <w:pPr>
              <w:spacing w:after="120"/>
              <w:rPr>
                <w:rFonts w:ascii="Arial" w:hAnsi="Arial" w:cs="Arial"/>
                <w:b/>
                <w:szCs w:val="24"/>
              </w:rPr>
            </w:pPr>
            <w:proofErr w:type="gramStart"/>
            <w:r>
              <w:rPr>
                <w:rFonts w:ascii="Arial" w:hAnsi="Arial" w:cs="Arial"/>
                <w:b/>
                <w:szCs w:val="24"/>
              </w:rPr>
              <w:t>Q(</w:t>
            </w:r>
            <w:proofErr w:type="gramEnd"/>
            <w:r>
              <w:rPr>
                <w:rFonts w:ascii="Arial" w:hAnsi="Arial" w:cs="Arial"/>
                <w:b/>
                <w:szCs w:val="24"/>
              </w:rPr>
              <w:t xml:space="preserve">10) = 36,800 </w:t>
            </w:r>
            <w:proofErr w:type="spellStart"/>
            <w:r>
              <w:rPr>
                <w:rFonts w:ascii="Arial" w:hAnsi="Arial" w:cs="Arial"/>
                <w:b/>
                <w:szCs w:val="24"/>
              </w:rPr>
              <w:t>cfs</w:t>
            </w:r>
            <w:proofErr w:type="spellEnd"/>
            <w:r>
              <w:rPr>
                <w:rFonts w:ascii="Arial" w:hAnsi="Arial" w:cs="Arial"/>
                <w:b/>
                <w:szCs w:val="24"/>
              </w:rPr>
              <w:t xml:space="preserve"> (10% annual chance)</w:t>
            </w:r>
          </w:p>
          <w:p w14:paraId="1EEEE1C1" w14:textId="77777777" w:rsidR="00541771" w:rsidRDefault="00541771" w:rsidP="00541771">
            <w:pPr>
              <w:spacing w:after="120"/>
              <w:rPr>
                <w:rFonts w:ascii="Arial" w:hAnsi="Arial" w:cs="Arial"/>
                <w:b/>
                <w:szCs w:val="24"/>
              </w:rPr>
            </w:pPr>
            <w:proofErr w:type="gramStart"/>
            <w:r>
              <w:rPr>
                <w:rFonts w:ascii="Arial" w:hAnsi="Arial" w:cs="Arial"/>
                <w:b/>
                <w:szCs w:val="24"/>
              </w:rPr>
              <w:t>Q(</w:t>
            </w:r>
            <w:proofErr w:type="gramEnd"/>
            <w:r>
              <w:rPr>
                <w:rFonts w:ascii="Arial" w:hAnsi="Arial" w:cs="Arial"/>
                <w:b/>
                <w:szCs w:val="24"/>
              </w:rPr>
              <w:t xml:space="preserve">50) = 62,100 </w:t>
            </w:r>
            <w:proofErr w:type="spellStart"/>
            <w:r>
              <w:rPr>
                <w:rFonts w:ascii="Arial" w:hAnsi="Arial" w:cs="Arial"/>
                <w:b/>
                <w:szCs w:val="24"/>
              </w:rPr>
              <w:t>cfs</w:t>
            </w:r>
            <w:proofErr w:type="spellEnd"/>
            <w:r>
              <w:rPr>
                <w:rFonts w:ascii="Arial" w:hAnsi="Arial" w:cs="Arial"/>
                <w:b/>
                <w:szCs w:val="24"/>
              </w:rPr>
              <w:t xml:space="preserve"> (2% annual chance)</w:t>
            </w:r>
          </w:p>
          <w:p w14:paraId="4D576402" w14:textId="77777777" w:rsidR="00541771" w:rsidRDefault="00541771" w:rsidP="00541771">
            <w:pPr>
              <w:spacing w:after="120"/>
              <w:rPr>
                <w:rFonts w:ascii="Arial" w:hAnsi="Arial" w:cs="Arial"/>
                <w:b/>
                <w:szCs w:val="24"/>
              </w:rPr>
            </w:pPr>
            <w:proofErr w:type="gramStart"/>
            <w:r>
              <w:rPr>
                <w:rFonts w:ascii="Arial" w:hAnsi="Arial" w:cs="Arial"/>
                <w:b/>
                <w:szCs w:val="24"/>
              </w:rPr>
              <w:t>Q(</w:t>
            </w:r>
            <w:proofErr w:type="gramEnd"/>
            <w:r>
              <w:rPr>
                <w:rFonts w:ascii="Arial" w:hAnsi="Arial" w:cs="Arial"/>
                <w:b/>
                <w:szCs w:val="24"/>
              </w:rPr>
              <w:t xml:space="preserve">100) = 75,000 </w:t>
            </w:r>
            <w:proofErr w:type="spellStart"/>
            <w:r>
              <w:rPr>
                <w:rFonts w:ascii="Arial" w:hAnsi="Arial" w:cs="Arial"/>
                <w:b/>
                <w:szCs w:val="24"/>
              </w:rPr>
              <w:t>cfs</w:t>
            </w:r>
            <w:proofErr w:type="spellEnd"/>
            <w:r>
              <w:rPr>
                <w:rFonts w:ascii="Arial" w:hAnsi="Arial" w:cs="Arial"/>
                <w:b/>
                <w:szCs w:val="24"/>
              </w:rPr>
              <w:t xml:space="preserve"> (1% annual chance)</w:t>
            </w:r>
          </w:p>
          <w:p w14:paraId="58DE14E9" w14:textId="2CA471BA" w:rsidR="00455AB6" w:rsidRPr="007B487C" w:rsidRDefault="00541771" w:rsidP="00541771">
            <w:pPr>
              <w:spacing w:after="120"/>
              <w:rPr>
                <w:rFonts w:ascii="Arial" w:hAnsi="Arial" w:cs="Arial"/>
                <w:b/>
                <w:szCs w:val="24"/>
              </w:rPr>
            </w:pPr>
            <w:r>
              <w:rPr>
                <w:rFonts w:ascii="Arial" w:hAnsi="Arial" w:cs="Arial"/>
                <w:b/>
                <w:szCs w:val="24"/>
              </w:rPr>
              <w:t xml:space="preserve">Q(500) = 114,000 </w:t>
            </w:r>
            <w:proofErr w:type="spellStart"/>
            <w:r>
              <w:rPr>
                <w:rFonts w:ascii="Arial" w:hAnsi="Arial" w:cs="Arial"/>
                <w:b/>
                <w:szCs w:val="24"/>
              </w:rPr>
              <w:t>cfs</w:t>
            </w:r>
            <w:proofErr w:type="spellEnd"/>
            <w:r>
              <w:rPr>
                <w:rFonts w:ascii="Arial" w:hAnsi="Arial" w:cs="Arial"/>
                <w:b/>
                <w:szCs w:val="24"/>
              </w:rPr>
              <w:t xml:space="preserve"> (0.2% annual chance)</w:t>
            </w:r>
          </w:p>
        </w:tc>
      </w:tr>
    </w:tbl>
    <w:p w14:paraId="373FDFCA" w14:textId="6657BC95" w:rsidR="00D2304B" w:rsidRPr="007B487C" w:rsidRDefault="00D2304B" w:rsidP="00357388">
      <w:pPr>
        <w:spacing w:after="120"/>
        <w:rPr>
          <w:rFonts w:ascii="Arial" w:hAnsi="Arial" w:cs="Arial"/>
          <w:b/>
          <w:szCs w:val="24"/>
        </w:rPr>
      </w:pPr>
    </w:p>
    <w:sectPr w:rsidR="00D2304B" w:rsidRPr="007B487C" w:rsidSect="0084329E">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F2119" w14:textId="77777777" w:rsidR="00355022" w:rsidRDefault="00355022" w:rsidP="00620582">
      <w:pPr>
        <w:spacing w:after="0" w:line="240" w:lineRule="auto"/>
      </w:pPr>
      <w:r>
        <w:separator/>
      </w:r>
    </w:p>
  </w:endnote>
  <w:endnote w:type="continuationSeparator" w:id="0">
    <w:p w14:paraId="0909E5CF" w14:textId="77777777" w:rsidR="00355022" w:rsidRDefault="00355022" w:rsidP="00620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2827125"/>
      <w:docPartObj>
        <w:docPartGallery w:val="Page Numbers (Bottom of Page)"/>
        <w:docPartUnique/>
      </w:docPartObj>
    </w:sdtPr>
    <w:sdtEndPr>
      <w:rPr>
        <w:noProof/>
      </w:rPr>
    </w:sdtEndPr>
    <w:sdtContent>
      <w:p w14:paraId="78F9B704" w14:textId="36A00974" w:rsidR="00A875D7" w:rsidRDefault="00A875D7">
        <w:pPr>
          <w:pStyle w:val="Footer"/>
          <w:jc w:val="center"/>
        </w:pPr>
        <w:r>
          <w:fldChar w:fldCharType="begin"/>
        </w:r>
        <w:r>
          <w:instrText xml:space="preserve"> PAGE   \* MERGEFORMAT </w:instrText>
        </w:r>
        <w:r>
          <w:fldChar w:fldCharType="separate"/>
        </w:r>
        <w:r w:rsidR="00B343F8">
          <w:rPr>
            <w:noProof/>
          </w:rPr>
          <w:t>3</w:t>
        </w:r>
        <w:r>
          <w:rPr>
            <w:noProof/>
          </w:rPr>
          <w:fldChar w:fldCharType="end"/>
        </w:r>
      </w:p>
    </w:sdtContent>
  </w:sdt>
  <w:p w14:paraId="63EC0F3F" w14:textId="4F974332" w:rsidR="00A875D7" w:rsidRDefault="00A875D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1C1FD" w14:textId="77777777" w:rsidR="00A875D7" w:rsidRDefault="00A875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AE007" w14:textId="77777777" w:rsidR="00355022" w:rsidRDefault="00355022" w:rsidP="00620582">
      <w:pPr>
        <w:spacing w:after="0" w:line="240" w:lineRule="auto"/>
      </w:pPr>
      <w:r>
        <w:separator/>
      </w:r>
    </w:p>
  </w:footnote>
  <w:footnote w:type="continuationSeparator" w:id="0">
    <w:p w14:paraId="16A60E7C" w14:textId="77777777" w:rsidR="00355022" w:rsidRDefault="00355022" w:rsidP="006205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E1288"/>
    <w:multiLevelType w:val="hybridMultilevel"/>
    <w:tmpl w:val="BD70EF02"/>
    <w:lvl w:ilvl="0" w:tplc="AAFE86DA">
      <w:start w:val="1"/>
      <w:numFmt w:val="upperLetter"/>
      <w:lvlText w:val="%1)"/>
      <w:lvlJc w:val="left"/>
      <w:pPr>
        <w:ind w:left="900" w:hanging="360"/>
      </w:pPr>
      <w:rPr>
        <w:rFonts w:hint="default"/>
        <w:i/>
        <w:sz w:val="28"/>
        <w:szCs w:val="3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52CD418C"/>
    <w:multiLevelType w:val="hybridMultilevel"/>
    <w:tmpl w:val="BB8A1FAE"/>
    <w:lvl w:ilvl="0" w:tplc="02FA8896">
      <w:start w:val="1"/>
      <w:numFmt w:val="upperLetter"/>
      <w:lvlText w:val="%1)"/>
      <w:lvlJc w:val="left"/>
      <w:pPr>
        <w:ind w:left="1080" w:hanging="360"/>
      </w:pPr>
      <w:rPr>
        <w:rFonts w:hint="default"/>
        <w:i/>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1C01A4C"/>
    <w:multiLevelType w:val="hybridMultilevel"/>
    <w:tmpl w:val="3DAECD6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6FB"/>
    <w:rsid w:val="00004BF0"/>
    <w:rsid w:val="00014403"/>
    <w:rsid w:val="00014BC5"/>
    <w:rsid w:val="0001642D"/>
    <w:rsid w:val="00033734"/>
    <w:rsid w:val="00046A4A"/>
    <w:rsid w:val="00053533"/>
    <w:rsid w:val="00073EC2"/>
    <w:rsid w:val="00074A51"/>
    <w:rsid w:val="000947F2"/>
    <w:rsid w:val="000B269F"/>
    <w:rsid w:val="000B7446"/>
    <w:rsid w:val="000E5FB9"/>
    <w:rsid w:val="00100FAF"/>
    <w:rsid w:val="00106EAC"/>
    <w:rsid w:val="0013307C"/>
    <w:rsid w:val="001766A4"/>
    <w:rsid w:val="0018612E"/>
    <w:rsid w:val="001A0BA2"/>
    <w:rsid w:val="001A2629"/>
    <w:rsid w:val="001A42D6"/>
    <w:rsid w:val="001C5528"/>
    <w:rsid w:val="001D3116"/>
    <w:rsid w:val="001E465F"/>
    <w:rsid w:val="001E54F6"/>
    <w:rsid w:val="001F6B2D"/>
    <w:rsid w:val="00207285"/>
    <w:rsid w:val="00244F85"/>
    <w:rsid w:val="00245450"/>
    <w:rsid w:val="00247728"/>
    <w:rsid w:val="0025611F"/>
    <w:rsid w:val="002806E8"/>
    <w:rsid w:val="00291EE1"/>
    <w:rsid w:val="002A0AC5"/>
    <w:rsid w:val="002A1CD5"/>
    <w:rsid w:val="002A314E"/>
    <w:rsid w:val="002C632F"/>
    <w:rsid w:val="00310EE8"/>
    <w:rsid w:val="003141D9"/>
    <w:rsid w:val="003244C4"/>
    <w:rsid w:val="00331CD3"/>
    <w:rsid w:val="003422C2"/>
    <w:rsid w:val="00351D79"/>
    <w:rsid w:val="00355022"/>
    <w:rsid w:val="00357388"/>
    <w:rsid w:val="00374BF8"/>
    <w:rsid w:val="00381581"/>
    <w:rsid w:val="00392D43"/>
    <w:rsid w:val="00393F4C"/>
    <w:rsid w:val="003D3798"/>
    <w:rsid w:val="003E3B5C"/>
    <w:rsid w:val="003F295A"/>
    <w:rsid w:val="004207DD"/>
    <w:rsid w:val="00440E32"/>
    <w:rsid w:val="004507EF"/>
    <w:rsid w:val="0045236C"/>
    <w:rsid w:val="00455AB6"/>
    <w:rsid w:val="00463883"/>
    <w:rsid w:val="00477514"/>
    <w:rsid w:val="00477BD5"/>
    <w:rsid w:val="004815CB"/>
    <w:rsid w:val="00482327"/>
    <w:rsid w:val="00490EA8"/>
    <w:rsid w:val="004A75E9"/>
    <w:rsid w:val="004B14DC"/>
    <w:rsid w:val="004D2EDB"/>
    <w:rsid w:val="004E0AC5"/>
    <w:rsid w:val="004F2AEB"/>
    <w:rsid w:val="004F5A26"/>
    <w:rsid w:val="005105ED"/>
    <w:rsid w:val="00510CDC"/>
    <w:rsid w:val="00510E18"/>
    <w:rsid w:val="0051122E"/>
    <w:rsid w:val="00511767"/>
    <w:rsid w:val="00511AB8"/>
    <w:rsid w:val="0052570A"/>
    <w:rsid w:val="00526420"/>
    <w:rsid w:val="00531163"/>
    <w:rsid w:val="00531F62"/>
    <w:rsid w:val="00533736"/>
    <w:rsid w:val="00541771"/>
    <w:rsid w:val="0055085E"/>
    <w:rsid w:val="005515B2"/>
    <w:rsid w:val="00551C6E"/>
    <w:rsid w:val="00571BF8"/>
    <w:rsid w:val="00580E66"/>
    <w:rsid w:val="005874DA"/>
    <w:rsid w:val="005908CE"/>
    <w:rsid w:val="00594AF0"/>
    <w:rsid w:val="005D290A"/>
    <w:rsid w:val="005E164F"/>
    <w:rsid w:val="005E6720"/>
    <w:rsid w:val="005F56FB"/>
    <w:rsid w:val="006006C6"/>
    <w:rsid w:val="00601462"/>
    <w:rsid w:val="006128B0"/>
    <w:rsid w:val="00612E62"/>
    <w:rsid w:val="00620582"/>
    <w:rsid w:val="00634E84"/>
    <w:rsid w:val="006413DA"/>
    <w:rsid w:val="006469AF"/>
    <w:rsid w:val="00652D26"/>
    <w:rsid w:val="00657C1E"/>
    <w:rsid w:val="00660A88"/>
    <w:rsid w:val="00684D6B"/>
    <w:rsid w:val="006B5089"/>
    <w:rsid w:val="006C7B94"/>
    <w:rsid w:val="006D3AF2"/>
    <w:rsid w:val="006E5101"/>
    <w:rsid w:val="00702402"/>
    <w:rsid w:val="00705DDA"/>
    <w:rsid w:val="00706174"/>
    <w:rsid w:val="007342A7"/>
    <w:rsid w:val="00737DE0"/>
    <w:rsid w:val="00741C10"/>
    <w:rsid w:val="00761933"/>
    <w:rsid w:val="0076449F"/>
    <w:rsid w:val="00791A42"/>
    <w:rsid w:val="00792380"/>
    <w:rsid w:val="007A7224"/>
    <w:rsid w:val="007B487C"/>
    <w:rsid w:val="007C6562"/>
    <w:rsid w:val="007D5148"/>
    <w:rsid w:val="007E4FB4"/>
    <w:rsid w:val="007E6ECF"/>
    <w:rsid w:val="007F19C4"/>
    <w:rsid w:val="00800420"/>
    <w:rsid w:val="008308E8"/>
    <w:rsid w:val="00832AB1"/>
    <w:rsid w:val="0084304F"/>
    <w:rsid w:val="0084329E"/>
    <w:rsid w:val="0086639C"/>
    <w:rsid w:val="00872734"/>
    <w:rsid w:val="008739D2"/>
    <w:rsid w:val="00877A18"/>
    <w:rsid w:val="00887F1D"/>
    <w:rsid w:val="008A3133"/>
    <w:rsid w:val="008A5816"/>
    <w:rsid w:val="008A6DBE"/>
    <w:rsid w:val="008A701A"/>
    <w:rsid w:val="008B4DBF"/>
    <w:rsid w:val="008E3F71"/>
    <w:rsid w:val="00923051"/>
    <w:rsid w:val="00925E11"/>
    <w:rsid w:val="00932657"/>
    <w:rsid w:val="0093317B"/>
    <w:rsid w:val="009364E5"/>
    <w:rsid w:val="009616B5"/>
    <w:rsid w:val="0097130D"/>
    <w:rsid w:val="009778CB"/>
    <w:rsid w:val="00987081"/>
    <w:rsid w:val="00997995"/>
    <w:rsid w:val="009A53AA"/>
    <w:rsid w:val="009C3507"/>
    <w:rsid w:val="009D0BC8"/>
    <w:rsid w:val="009D7132"/>
    <w:rsid w:val="009F6C8E"/>
    <w:rsid w:val="00A14FC4"/>
    <w:rsid w:val="00A235A4"/>
    <w:rsid w:val="00A533FC"/>
    <w:rsid w:val="00A66863"/>
    <w:rsid w:val="00A71CBA"/>
    <w:rsid w:val="00A75456"/>
    <w:rsid w:val="00A865C0"/>
    <w:rsid w:val="00A870EA"/>
    <w:rsid w:val="00A875D7"/>
    <w:rsid w:val="00A93641"/>
    <w:rsid w:val="00AB22CC"/>
    <w:rsid w:val="00AB6118"/>
    <w:rsid w:val="00AC2F78"/>
    <w:rsid w:val="00B343F8"/>
    <w:rsid w:val="00B417C1"/>
    <w:rsid w:val="00B42F8B"/>
    <w:rsid w:val="00B434C4"/>
    <w:rsid w:val="00B70C79"/>
    <w:rsid w:val="00B727FC"/>
    <w:rsid w:val="00B87F46"/>
    <w:rsid w:val="00BB01C5"/>
    <w:rsid w:val="00BC01EF"/>
    <w:rsid w:val="00BC6D10"/>
    <w:rsid w:val="00BF486B"/>
    <w:rsid w:val="00C056AE"/>
    <w:rsid w:val="00C168F9"/>
    <w:rsid w:val="00C60837"/>
    <w:rsid w:val="00CA28D1"/>
    <w:rsid w:val="00CA29EB"/>
    <w:rsid w:val="00CB07E0"/>
    <w:rsid w:val="00CB1853"/>
    <w:rsid w:val="00CB7B44"/>
    <w:rsid w:val="00CC2282"/>
    <w:rsid w:val="00CC48CD"/>
    <w:rsid w:val="00CD6B50"/>
    <w:rsid w:val="00D176C4"/>
    <w:rsid w:val="00D2304B"/>
    <w:rsid w:val="00D319E9"/>
    <w:rsid w:val="00D55AA3"/>
    <w:rsid w:val="00D7281E"/>
    <w:rsid w:val="00D74974"/>
    <w:rsid w:val="00D9622C"/>
    <w:rsid w:val="00DB376F"/>
    <w:rsid w:val="00DC0240"/>
    <w:rsid w:val="00DC1007"/>
    <w:rsid w:val="00DC2DB9"/>
    <w:rsid w:val="00DC573F"/>
    <w:rsid w:val="00DE3D9A"/>
    <w:rsid w:val="00DE775A"/>
    <w:rsid w:val="00DF78E8"/>
    <w:rsid w:val="00E00AF9"/>
    <w:rsid w:val="00E12F21"/>
    <w:rsid w:val="00E14D32"/>
    <w:rsid w:val="00E223B5"/>
    <w:rsid w:val="00E33DB5"/>
    <w:rsid w:val="00E839E6"/>
    <w:rsid w:val="00E84939"/>
    <w:rsid w:val="00E92640"/>
    <w:rsid w:val="00E968CB"/>
    <w:rsid w:val="00EA5843"/>
    <w:rsid w:val="00EB44F6"/>
    <w:rsid w:val="00EE1E08"/>
    <w:rsid w:val="00EE69FD"/>
    <w:rsid w:val="00EE7C0C"/>
    <w:rsid w:val="00EF0146"/>
    <w:rsid w:val="00F0669B"/>
    <w:rsid w:val="00F25BF9"/>
    <w:rsid w:val="00F30BF4"/>
    <w:rsid w:val="00F36125"/>
    <w:rsid w:val="00F415C4"/>
    <w:rsid w:val="00F54D9F"/>
    <w:rsid w:val="00F62449"/>
    <w:rsid w:val="00F9306E"/>
    <w:rsid w:val="00FA39C8"/>
    <w:rsid w:val="00FB27E9"/>
    <w:rsid w:val="00FB300B"/>
    <w:rsid w:val="00FF5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2773D2"/>
  <w15:docId w15:val="{7576E690-4416-4CA8-854B-10F9C3B7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487C"/>
    <w:rPr>
      <w:color w:val="0000FF"/>
      <w:u w:val="single"/>
    </w:rPr>
  </w:style>
  <w:style w:type="table" w:styleId="TableGrid">
    <w:name w:val="Table Grid"/>
    <w:basedOn w:val="TableNormal"/>
    <w:uiPriority w:val="39"/>
    <w:rsid w:val="007B4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14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4DC"/>
    <w:rPr>
      <w:rFonts w:ascii="Segoe UI" w:hAnsi="Segoe UI" w:cs="Segoe UI"/>
      <w:sz w:val="18"/>
      <w:szCs w:val="18"/>
    </w:rPr>
  </w:style>
  <w:style w:type="character" w:styleId="FollowedHyperlink">
    <w:name w:val="FollowedHyperlink"/>
    <w:basedOn w:val="DefaultParagraphFont"/>
    <w:uiPriority w:val="99"/>
    <w:semiHidden/>
    <w:unhideWhenUsed/>
    <w:rsid w:val="008A3133"/>
    <w:rPr>
      <w:color w:val="954F72" w:themeColor="followedHyperlink"/>
      <w:u w:val="single"/>
    </w:rPr>
  </w:style>
  <w:style w:type="paragraph" w:styleId="ListParagraph">
    <w:name w:val="List Paragraph"/>
    <w:basedOn w:val="Normal"/>
    <w:uiPriority w:val="34"/>
    <w:qFormat/>
    <w:rsid w:val="00C056AE"/>
    <w:pPr>
      <w:ind w:left="720"/>
      <w:contextualSpacing/>
    </w:pPr>
  </w:style>
  <w:style w:type="character" w:styleId="CommentReference">
    <w:name w:val="annotation reference"/>
    <w:basedOn w:val="DefaultParagraphFont"/>
    <w:uiPriority w:val="99"/>
    <w:semiHidden/>
    <w:unhideWhenUsed/>
    <w:rsid w:val="0076449F"/>
    <w:rPr>
      <w:sz w:val="16"/>
      <w:szCs w:val="16"/>
    </w:rPr>
  </w:style>
  <w:style w:type="paragraph" w:styleId="CommentText">
    <w:name w:val="annotation text"/>
    <w:basedOn w:val="Normal"/>
    <w:link w:val="CommentTextChar"/>
    <w:uiPriority w:val="99"/>
    <w:semiHidden/>
    <w:unhideWhenUsed/>
    <w:rsid w:val="0076449F"/>
    <w:pPr>
      <w:spacing w:line="240" w:lineRule="auto"/>
    </w:pPr>
    <w:rPr>
      <w:sz w:val="20"/>
      <w:szCs w:val="20"/>
    </w:rPr>
  </w:style>
  <w:style w:type="character" w:customStyle="1" w:styleId="CommentTextChar">
    <w:name w:val="Comment Text Char"/>
    <w:basedOn w:val="DefaultParagraphFont"/>
    <w:link w:val="CommentText"/>
    <w:uiPriority w:val="99"/>
    <w:semiHidden/>
    <w:rsid w:val="0076449F"/>
    <w:rPr>
      <w:sz w:val="20"/>
      <w:szCs w:val="20"/>
    </w:rPr>
  </w:style>
  <w:style w:type="paragraph" w:styleId="CommentSubject">
    <w:name w:val="annotation subject"/>
    <w:basedOn w:val="CommentText"/>
    <w:next w:val="CommentText"/>
    <w:link w:val="CommentSubjectChar"/>
    <w:uiPriority w:val="99"/>
    <w:semiHidden/>
    <w:unhideWhenUsed/>
    <w:rsid w:val="0076449F"/>
    <w:rPr>
      <w:b/>
      <w:bCs/>
    </w:rPr>
  </w:style>
  <w:style w:type="character" w:customStyle="1" w:styleId="CommentSubjectChar">
    <w:name w:val="Comment Subject Char"/>
    <w:basedOn w:val="CommentTextChar"/>
    <w:link w:val="CommentSubject"/>
    <w:uiPriority w:val="99"/>
    <w:semiHidden/>
    <w:rsid w:val="0076449F"/>
    <w:rPr>
      <w:b/>
      <w:bCs/>
      <w:sz w:val="20"/>
      <w:szCs w:val="20"/>
    </w:rPr>
  </w:style>
  <w:style w:type="paragraph" w:styleId="Header">
    <w:name w:val="header"/>
    <w:basedOn w:val="Normal"/>
    <w:link w:val="HeaderChar"/>
    <w:uiPriority w:val="99"/>
    <w:unhideWhenUsed/>
    <w:rsid w:val="006205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582"/>
  </w:style>
  <w:style w:type="paragraph" w:styleId="Footer">
    <w:name w:val="footer"/>
    <w:basedOn w:val="Normal"/>
    <w:link w:val="FooterChar"/>
    <w:uiPriority w:val="99"/>
    <w:unhideWhenUsed/>
    <w:rsid w:val="00620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582"/>
  </w:style>
  <w:style w:type="paragraph" w:styleId="Revision">
    <w:name w:val="Revision"/>
    <w:hidden/>
    <w:uiPriority w:val="99"/>
    <w:semiHidden/>
    <w:rsid w:val="0093317B"/>
    <w:pPr>
      <w:spacing w:after="0" w:line="240" w:lineRule="auto"/>
    </w:pPr>
  </w:style>
  <w:style w:type="character" w:customStyle="1" w:styleId="UnresolvedMention1">
    <w:name w:val="Unresolved Mention1"/>
    <w:basedOn w:val="DefaultParagraphFont"/>
    <w:uiPriority w:val="99"/>
    <w:semiHidden/>
    <w:unhideWhenUsed/>
    <w:rsid w:val="000144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3288">
      <w:bodyDiv w:val="1"/>
      <w:marLeft w:val="0"/>
      <w:marRight w:val="0"/>
      <w:marTop w:val="0"/>
      <w:marBottom w:val="0"/>
      <w:divBdr>
        <w:top w:val="none" w:sz="0" w:space="0" w:color="auto"/>
        <w:left w:val="none" w:sz="0" w:space="0" w:color="auto"/>
        <w:bottom w:val="none" w:sz="0" w:space="0" w:color="auto"/>
        <w:right w:val="none" w:sz="0" w:space="0" w:color="auto"/>
      </w:divBdr>
    </w:div>
    <w:div w:id="68309057">
      <w:bodyDiv w:val="1"/>
      <w:marLeft w:val="0"/>
      <w:marRight w:val="0"/>
      <w:marTop w:val="0"/>
      <w:marBottom w:val="0"/>
      <w:divBdr>
        <w:top w:val="none" w:sz="0" w:space="0" w:color="auto"/>
        <w:left w:val="none" w:sz="0" w:space="0" w:color="auto"/>
        <w:bottom w:val="none" w:sz="0" w:space="0" w:color="auto"/>
        <w:right w:val="none" w:sz="0" w:space="0" w:color="auto"/>
      </w:divBdr>
    </w:div>
    <w:div w:id="283659090">
      <w:bodyDiv w:val="1"/>
      <w:marLeft w:val="0"/>
      <w:marRight w:val="0"/>
      <w:marTop w:val="0"/>
      <w:marBottom w:val="0"/>
      <w:divBdr>
        <w:top w:val="none" w:sz="0" w:space="0" w:color="auto"/>
        <w:left w:val="none" w:sz="0" w:space="0" w:color="auto"/>
        <w:bottom w:val="none" w:sz="0" w:space="0" w:color="auto"/>
        <w:right w:val="none" w:sz="0" w:space="0" w:color="auto"/>
      </w:divBdr>
    </w:div>
    <w:div w:id="572280885">
      <w:bodyDiv w:val="1"/>
      <w:marLeft w:val="0"/>
      <w:marRight w:val="0"/>
      <w:marTop w:val="0"/>
      <w:marBottom w:val="0"/>
      <w:divBdr>
        <w:top w:val="none" w:sz="0" w:space="0" w:color="auto"/>
        <w:left w:val="none" w:sz="0" w:space="0" w:color="auto"/>
        <w:bottom w:val="none" w:sz="0" w:space="0" w:color="auto"/>
        <w:right w:val="none" w:sz="0" w:space="0" w:color="auto"/>
      </w:divBdr>
    </w:div>
    <w:div w:id="202474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teven.S.Spagna@usace.army.mi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lissa.Hoffman@dot.ohio.gov" TargetMode="External"/><Relationship Id="rId17" Type="http://schemas.openxmlformats.org/officeDocument/2006/relationships/hyperlink" Target="http://water.weather.gov/ahps2/river.php?wfo=iln&amp;wfoid=18787&amp;riverid=204340&amp;pt%5B%5D=142904&amp;allpoints=142945%2C144958%2C149007%2C142407%2C151775%2C142904%2C146317%2C141505%2C143018%2C144593&amp;data%5B%5D=all" TargetMode="External"/><Relationship Id="rId2" Type="http://schemas.openxmlformats.org/officeDocument/2006/relationships/numbering" Target="numbering.xml"/><Relationship Id="rId16" Type="http://schemas.openxmlformats.org/officeDocument/2006/relationships/hyperlink" Target="mailto:Jason.B.Freeman@usace.army.mi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hn.R.Ferguson.II@usace.army.mil" TargetMode="External"/><Relationship Id="rId5" Type="http://schemas.openxmlformats.org/officeDocument/2006/relationships/webSettings" Target="webSettings.xml"/><Relationship Id="rId15" Type="http://schemas.openxmlformats.org/officeDocument/2006/relationships/hyperlink" Target="mailto:August.W.Martin@usace.army.mil" TargetMode="External"/><Relationship Id="rId10" Type="http://schemas.openxmlformats.org/officeDocument/2006/relationships/hyperlink" Target="mailto:KHWood@columbus.go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RHowdyshell@columbus.gov" TargetMode="External"/><Relationship Id="rId14" Type="http://schemas.openxmlformats.org/officeDocument/2006/relationships/hyperlink" Target="mailto:August.W.Martin@usace.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9BA11-7D32-4E15-A99D-FD444397A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2723</Words>
  <Characters>15522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GPD Group</Company>
  <LinksUpToDate>false</LinksUpToDate>
  <CharactersWithSpaces>18209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Zangmeister,Ted</dc:creator>
  <cp:lastModifiedBy>Zangmeister,Ted</cp:lastModifiedBy>
  <cp:revision>4</cp:revision>
  <cp:lastPrinted>2017-12-21T18:04:00Z</cp:lastPrinted>
  <dcterms:created xsi:type="dcterms:W3CDTF">2020-12-09T13:38:00Z</dcterms:created>
  <dcterms:modified xsi:type="dcterms:W3CDTF">2020-12-09T14:03:00Z</dcterms:modified>
</cp:coreProperties>
</file>