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AE1F" w14:textId="77777777" w:rsidR="00026233" w:rsidRDefault="00026233" w:rsidP="00026233">
      <w:pPr>
        <w:spacing w:line="240" w:lineRule="auto"/>
        <w:contextualSpacing/>
      </w:pPr>
    </w:p>
    <w:p w14:paraId="1C1AB75A" w14:textId="77777777" w:rsidR="00026233" w:rsidRPr="00AB44A9" w:rsidRDefault="00026233" w:rsidP="00026233">
      <w:pPr>
        <w:spacing w:line="240" w:lineRule="auto"/>
        <w:contextualSpacing/>
        <w:rPr>
          <w:rFonts w:ascii="Courier New" w:eastAsia="Calibri" w:hAnsi="Courier New" w:cs="Courier New"/>
          <w:b/>
          <w:i/>
          <w:caps/>
          <w:u w:val="single"/>
        </w:rPr>
      </w:pPr>
      <w:r w:rsidRPr="00AB44A9">
        <w:rPr>
          <w:rFonts w:ascii="Courier New" w:eastAsia="Calibri" w:hAnsi="Courier New" w:cs="Courier New"/>
          <w:b/>
          <w:i/>
          <w:caps/>
          <w:u w:val="single"/>
        </w:rPr>
        <w:t>Approved Maintenance of Traffic (MOT) Policy Exception(s):</w:t>
      </w:r>
    </w:p>
    <w:p w14:paraId="47F8B43D" w14:textId="77777777" w:rsidR="00026233" w:rsidRPr="00AB44A9" w:rsidRDefault="00026233" w:rsidP="00026233">
      <w:pPr>
        <w:spacing w:line="240" w:lineRule="auto"/>
        <w:contextualSpacing/>
        <w:rPr>
          <w:rFonts w:ascii="Courier New" w:eastAsia="Calibri" w:hAnsi="Courier New" w:cs="Courier New"/>
          <w:i/>
          <w:caps/>
          <w:color w:val="000000"/>
        </w:rPr>
      </w:pPr>
    </w:p>
    <w:p w14:paraId="2B275902" w14:textId="77777777" w:rsidR="00026233" w:rsidRPr="00AB44A9" w:rsidRDefault="00026233" w:rsidP="00026233">
      <w:pPr>
        <w:spacing w:line="240" w:lineRule="auto"/>
        <w:contextualSpacing/>
        <w:rPr>
          <w:rFonts w:ascii="Courier New" w:eastAsia="Calibri" w:hAnsi="Courier New" w:cs="Courier New"/>
          <w:i/>
          <w:caps/>
          <w:color w:val="000000"/>
        </w:rPr>
      </w:pPr>
      <w:r w:rsidRPr="00AB44A9">
        <w:rPr>
          <w:rFonts w:ascii="Courier New" w:eastAsia="Calibri" w:hAnsi="Courier New" w:cs="Courier New"/>
          <w:i/>
          <w:caps/>
          <w:color w:val="000000"/>
        </w:rPr>
        <w:t xml:space="preserve">Portions of the MOT plans as described below have approved MOT Exception(s) per Traffic Management in Work Zones Policy (21-008(P)) and Standard Procedure (123-001(SP)). </w:t>
      </w:r>
    </w:p>
    <w:p w14:paraId="1F8E7B31" w14:textId="77777777" w:rsidR="00026233" w:rsidRPr="00AB44A9" w:rsidRDefault="00026233" w:rsidP="00026233">
      <w:pPr>
        <w:spacing w:line="240" w:lineRule="auto"/>
        <w:contextualSpacing/>
        <w:rPr>
          <w:rFonts w:ascii="Courier New" w:eastAsia="Calibri" w:hAnsi="Courier New" w:cs="Courier New"/>
          <w:i/>
          <w:caps/>
          <w:color w:val="000000"/>
        </w:rPr>
      </w:pPr>
    </w:p>
    <w:p w14:paraId="3818DBFF" w14:textId="77777777" w:rsidR="00026233" w:rsidRPr="00AB44A9" w:rsidRDefault="00026233" w:rsidP="00026233">
      <w:pPr>
        <w:spacing w:line="240" w:lineRule="auto"/>
        <w:contextualSpacing/>
        <w:rPr>
          <w:rFonts w:ascii="Courier New" w:eastAsia="Calibri" w:hAnsi="Courier New" w:cs="Courier New"/>
          <w:i/>
          <w:caps/>
          <w:color w:val="000000"/>
        </w:rPr>
      </w:pPr>
      <w:r w:rsidRPr="00AB44A9">
        <w:rPr>
          <w:rFonts w:ascii="Courier New" w:eastAsia="Calibri" w:hAnsi="Courier New" w:cs="Courier New"/>
          <w:i/>
          <w:caps/>
          <w:color w:val="000000"/>
        </w:rPr>
        <w:t xml:space="preserve">Approved MOT Exception(s) include: </w:t>
      </w:r>
    </w:p>
    <w:p w14:paraId="2CBC8D45" w14:textId="77777777" w:rsidR="0009155F" w:rsidRPr="00B07E16" w:rsidRDefault="00026233" w:rsidP="00026233">
      <w:pPr>
        <w:spacing w:line="240" w:lineRule="auto"/>
        <w:contextualSpacing/>
        <w:rPr>
          <w:rFonts w:ascii="Courier New" w:eastAsia="Calibri" w:hAnsi="Courier New" w:cs="Courier New"/>
          <w:i/>
          <w:caps/>
          <w:color w:val="EE0000"/>
        </w:rPr>
      </w:pPr>
      <w:r w:rsidRPr="00B07E16">
        <w:rPr>
          <w:rFonts w:ascii="Courier New" w:eastAsia="Calibri" w:hAnsi="Courier New" w:cs="Courier New"/>
          <w:i/>
          <w:caps/>
          <w:color w:val="EE0000"/>
        </w:rPr>
        <w:t xml:space="preserve">[ Insert a list of specific temporary traffic control setups with approved MOT Exception(s) as provided by the DWZTM. </w:t>
      </w:r>
    </w:p>
    <w:p w14:paraId="58845C6B" w14:textId="77777777" w:rsidR="0009155F" w:rsidRPr="00B07E16" w:rsidRDefault="0009155F" w:rsidP="00026233">
      <w:pPr>
        <w:spacing w:line="240" w:lineRule="auto"/>
        <w:contextualSpacing/>
        <w:rPr>
          <w:rFonts w:ascii="Courier New" w:eastAsia="Calibri" w:hAnsi="Courier New" w:cs="Courier New"/>
          <w:i/>
          <w:caps/>
          <w:color w:val="EE0000"/>
        </w:rPr>
      </w:pPr>
    </w:p>
    <w:p w14:paraId="68DA523B" w14:textId="77777777" w:rsidR="00026233" w:rsidRPr="00B07E16" w:rsidRDefault="0009155F" w:rsidP="00026233">
      <w:pPr>
        <w:spacing w:line="240" w:lineRule="auto"/>
        <w:contextualSpacing/>
        <w:rPr>
          <w:rFonts w:ascii="Courier New" w:eastAsia="Calibri" w:hAnsi="Courier New" w:cs="Courier New"/>
          <w:i/>
          <w:caps/>
          <w:color w:val="EE0000"/>
        </w:rPr>
      </w:pPr>
      <w:r w:rsidRPr="00B07E16">
        <w:rPr>
          <w:rFonts w:ascii="Courier New" w:eastAsia="Calibri" w:hAnsi="Courier New" w:cs="Courier New"/>
          <w:i/>
          <w:caps/>
          <w:color w:val="EE0000"/>
        </w:rPr>
        <w:t>Ramp Closures per the Ramp Closure table as shown in the plan.</w:t>
      </w:r>
      <w:r w:rsidR="00026233" w:rsidRPr="00B07E16">
        <w:rPr>
          <w:rFonts w:ascii="Courier New" w:eastAsia="Calibri" w:hAnsi="Courier New" w:cs="Courier New"/>
          <w:i/>
          <w:caps/>
          <w:color w:val="EE0000"/>
        </w:rPr>
        <w:t xml:space="preserve">] </w:t>
      </w:r>
    </w:p>
    <w:p w14:paraId="1A9187B7" w14:textId="77777777" w:rsidR="00026233" w:rsidRPr="00AB44A9" w:rsidRDefault="00026233" w:rsidP="00026233">
      <w:pPr>
        <w:spacing w:line="240" w:lineRule="auto"/>
        <w:contextualSpacing/>
        <w:rPr>
          <w:rFonts w:ascii="Courier New" w:eastAsia="Calibri" w:hAnsi="Courier New" w:cs="Courier New"/>
          <w:i/>
          <w:caps/>
          <w:color w:val="000000"/>
        </w:rPr>
      </w:pPr>
    </w:p>
    <w:p w14:paraId="5C1028A2" w14:textId="77777777" w:rsidR="00026233" w:rsidRPr="00AB44A9" w:rsidRDefault="00026233" w:rsidP="00026233">
      <w:pPr>
        <w:spacing w:line="240" w:lineRule="auto"/>
        <w:contextualSpacing/>
        <w:rPr>
          <w:rFonts w:ascii="Courier New" w:eastAsia="Calibri" w:hAnsi="Courier New" w:cs="Courier New"/>
          <w:i/>
          <w:caps/>
          <w:color w:val="000000"/>
        </w:rPr>
      </w:pPr>
      <w:r w:rsidRPr="00AB44A9">
        <w:rPr>
          <w:rFonts w:ascii="Courier New" w:eastAsia="Calibri" w:hAnsi="Courier New" w:cs="Courier New"/>
          <w:i/>
          <w:caps/>
          <w:color w:val="000000"/>
        </w:rPr>
        <w:t xml:space="preserve">A maintenance of traffic meeting shall be held a minimum of [__30__] calendar days prior to implementation of each approved MOT Exception. This meeting shall include the District Work Zone Traffic Manager and </w:t>
      </w:r>
      <w:proofErr w:type="gramStart"/>
      <w:r w:rsidRPr="00AB44A9">
        <w:rPr>
          <w:rFonts w:ascii="Courier New" w:eastAsia="Calibri" w:hAnsi="Courier New" w:cs="Courier New"/>
          <w:i/>
          <w:caps/>
          <w:color w:val="FF0000"/>
        </w:rPr>
        <w:t>[ Insert</w:t>
      </w:r>
      <w:proofErr w:type="gramEnd"/>
      <w:r w:rsidRPr="00AB44A9">
        <w:rPr>
          <w:rFonts w:ascii="Courier New" w:eastAsia="Calibri" w:hAnsi="Courier New" w:cs="Courier New"/>
          <w:i/>
          <w:caps/>
          <w:color w:val="FF0000"/>
        </w:rPr>
        <w:t xml:space="preserve"> applicable local agency(ies</w:t>
      </w:r>
      <w:proofErr w:type="gramStart"/>
      <w:r w:rsidRPr="00AB44A9">
        <w:rPr>
          <w:rFonts w:ascii="Courier New" w:eastAsia="Calibri" w:hAnsi="Courier New" w:cs="Courier New"/>
          <w:i/>
          <w:caps/>
          <w:color w:val="FF0000"/>
        </w:rPr>
        <w:t>) ]</w:t>
      </w:r>
      <w:proofErr w:type="gramEnd"/>
      <w:r w:rsidRPr="00AB44A9">
        <w:rPr>
          <w:rFonts w:ascii="Courier New" w:eastAsia="Calibri" w:hAnsi="Courier New" w:cs="Courier New"/>
          <w:i/>
          <w:caps/>
          <w:color w:val="000000"/>
        </w:rPr>
        <w:t xml:space="preserve"> as well as the Contractor, Worksite Traffic Supervisor (WTS) and any subcontractors involved with temporary traffic control. </w:t>
      </w:r>
    </w:p>
    <w:p w14:paraId="72F3AEAF" w14:textId="77777777" w:rsidR="00026233" w:rsidRPr="00AB44A9" w:rsidRDefault="00026233" w:rsidP="00026233">
      <w:pPr>
        <w:spacing w:line="240" w:lineRule="auto"/>
        <w:contextualSpacing/>
        <w:rPr>
          <w:rFonts w:ascii="Courier New" w:eastAsia="Calibri" w:hAnsi="Courier New" w:cs="Courier New"/>
          <w:i/>
          <w:caps/>
          <w:color w:val="000000"/>
        </w:rPr>
      </w:pPr>
    </w:p>
    <w:p w14:paraId="098155A1" w14:textId="78C721A9" w:rsidR="00026233" w:rsidRPr="00AB44A9" w:rsidRDefault="00026233" w:rsidP="00026233">
      <w:pPr>
        <w:spacing w:line="240" w:lineRule="auto"/>
        <w:contextualSpacing/>
        <w:rPr>
          <w:rFonts w:ascii="Courier New" w:eastAsia="Calibri" w:hAnsi="Courier New" w:cs="Courier New"/>
          <w:i/>
          <w:caps/>
          <w:color w:val="000000"/>
        </w:rPr>
      </w:pPr>
      <w:r w:rsidRPr="00AB44A9">
        <w:rPr>
          <w:rFonts w:ascii="Courier New" w:eastAsia="Calibri" w:hAnsi="Courier New" w:cs="Courier New"/>
          <w:i/>
          <w:caps/>
          <w:color w:val="000000"/>
        </w:rPr>
        <w:t xml:space="preserve">In addition to any notifications required in other notes, the Contractor shall notify the Project Engineer at least 3 business days in advance of implementation of the approved MOT Exception(s) referenced above so that the Project Engineer can send email notification to the Office of Roadway Engineering, Statewide TMC, DWZTM and Special Hauling Permits at least 2 business days in advance of the implementation of the approved MOT Exception(s) referenced above. Reference “Exception Request Approval dated </w:t>
      </w:r>
      <w:r w:rsidR="00AB44A9" w:rsidRPr="00AB44A9">
        <w:rPr>
          <w:rFonts w:ascii="Courier New" w:eastAsia="Calibri" w:hAnsi="Courier New" w:cs="Courier New"/>
          <w:i/>
          <w:caps/>
          <w:color w:val="FF0000"/>
        </w:rPr>
        <w:t xml:space="preserve">[ ##/##/####_] </w:t>
      </w:r>
      <w:r w:rsidRPr="00AB44A9">
        <w:rPr>
          <w:rFonts w:ascii="Courier New" w:eastAsia="Calibri" w:hAnsi="Courier New" w:cs="Courier New"/>
          <w:i/>
          <w:caps/>
          <w:color w:val="000000"/>
        </w:rPr>
        <w:t xml:space="preserve">for PID </w:t>
      </w:r>
      <w:r w:rsidR="00AB44A9" w:rsidRPr="004101A9">
        <w:rPr>
          <w:rFonts w:ascii="Courier New" w:eastAsia="Calibri" w:hAnsi="Courier New" w:cs="Courier New"/>
          <w:i/>
          <w:caps/>
          <w:color w:val="FF0000"/>
        </w:rPr>
        <w:t>[ ##</w:t>
      </w:r>
      <w:r w:rsidR="00AB44A9">
        <w:rPr>
          <w:rFonts w:ascii="Courier New" w:eastAsia="Calibri" w:hAnsi="Courier New" w:cs="Courier New"/>
          <w:i/>
          <w:caps/>
          <w:color w:val="FF0000"/>
        </w:rPr>
        <w:t>#</w:t>
      </w:r>
      <w:r w:rsidR="00AB44A9" w:rsidRPr="004101A9">
        <w:rPr>
          <w:rFonts w:ascii="Courier New" w:eastAsia="Calibri" w:hAnsi="Courier New" w:cs="Courier New"/>
          <w:i/>
          <w:caps/>
          <w:color w:val="FF0000"/>
        </w:rPr>
        <w:t>####</w:t>
      </w:r>
      <w:r w:rsidR="00AB44A9" w:rsidRPr="00271D26">
        <w:rPr>
          <w:rFonts w:ascii="Courier New" w:eastAsia="Calibri" w:hAnsi="Courier New" w:cs="Courier New"/>
          <w:i/>
          <w:caps/>
          <w:color w:val="FF0000"/>
        </w:rPr>
        <w:t>]</w:t>
      </w:r>
      <w:r w:rsidR="00AB44A9" w:rsidRPr="00542778">
        <w:rPr>
          <w:rFonts w:ascii="Courier New" w:eastAsia="Calibri" w:hAnsi="Courier New" w:cs="Courier New"/>
          <w:i/>
          <w:caps/>
          <w:color w:val="000000"/>
        </w:rPr>
        <w:t xml:space="preserve">” </w:t>
      </w:r>
      <w:r w:rsidRPr="00AB44A9">
        <w:rPr>
          <w:rFonts w:ascii="Courier New" w:eastAsia="Calibri" w:hAnsi="Courier New" w:cs="Courier New"/>
          <w:i/>
          <w:caps/>
          <w:color w:val="000000"/>
        </w:rPr>
        <w:t xml:space="preserve">in the notification and other correspondence. </w:t>
      </w:r>
    </w:p>
    <w:p w14:paraId="41BEC440" w14:textId="77777777" w:rsidR="00026233" w:rsidRPr="00AB44A9" w:rsidRDefault="00026233" w:rsidP="00026233">
      <w:pPr>
        <w:spacing w:line="240" w:lineRule="auto"/>
        <w:contextualSpacing/>
        <w:rPr>
          <w:rFonts w:ascii="Courier New" w:eastAsia="Calibri" w:hAnsi="Courier New" w:cs="Courier New"/>
          <w:i/>
          <w:caps/>
          <w:color w:val="000000"/>
        </w:rPr>
      </w:pPr>
    </w:p>
    <w:p w14:paraId="4E7B9F05" w14:textId="0DD01CF0" w:rsidR="00026233" w:rsidRDefault="00026233" w:rsidP="00026233">
      <w:pPr>
        <w:spacing w:line="240" w:lineRule="auto"/>
        <w:contextualSpacing/>
        <w:rPr>
          <w:rFonts w:ascii="Courier New" w:eastAsia="Calibri" w:hAnsi="Courier New" w:cs="Courier New"/>
          <w:i/>
          <w:caps/>
          <w:color w:val="000000"/>
        </w:rPr>
      </w:pPr>
      <w:r w:rsidRPr="00AB44A9">
        <w:rPr>
          <w:rFonts w:ascii="Courier New" w:eastAsia="Calibri" w:hAnsi="Courier New" w:cs="Courier New"/>
          <w:i/>
          <w:caps/>
          <w:color w:val="000000"/>
        </w:rPr>
        <w:t xml:space="preserve">Any changes to the MOT that impact the previously approved MOT Exception(s) listed above shall be approved in writing by the MOT Exception Committee (MOTEC). In the event that such changes are proposed, the request shall be coordinated through the District Work Zone Traffic Manager (DWZTM) a minimum of 30 calendar days prior to the desired implementation date. If the District agrees with the proposed changes the DWZTM shall seek approval from the MOTEC. In the event the proposed changes are approved in writing, the closures are still subject to notification requirements within this note prior to implementation. </w:t>
      </w:r>
    </w:p>
    <w:p w14:paraId="03F2DC5D" w14:textId="16FC7F9B" w:rsidR="00AB44A9" w:rsidRDefault="00AB44A9" w:rsidP="00026233">
      <w:pPr>
        <w:spacing w:line="240" w:lineRule="auto"/>
        <w:contextualSpacing/>
        <w:rPr>
          <w:rFonts w:ascii="Courier New" w:eastAsia="Calibri" w:hAnsi="Courier New" w:cs="Courier New"/>
          <w:i/>
          <w:caps/>
          <w:color w:val="000000"/>
        </w:rPr>
      </w:pPr>
    </w:p>
    <w:p w14:paraId="02660C56" w14:textId="77777777" w:rsidR="00AB44A9" w:rsidRPr="00542778" w:rsidRDefault="00AB44A9" w:rsidP="00AB44A9">
      <w:pPr>
        <w:rPr>
          <w:rFonts w:ascii="Courier New" w:eastAsia="Calibri" w:hAnsi="Courier New" w:cs="Courier New"/>
          <w:b/>
          <w:i/>
          <w:caps/>
        </w:rPr>
      </w:pPr>
      <w:r w:rsidRPr="00542778">
        <w:rPr>
          <w:rFonts w:ascii="Courier New" w:eastAsia="Calibri" w:hAnsi="Courier New" w:cs="Courier New"/>
          <w:b/>
          <w:i/>
          <w:caps/>
        </w:rPr>
        <w:t>Notifications During Closure Required</w:t>
      </w:r>
    </w:p>
    <w:p w14:paraId="1FF3E588" w14:textId="77777777" w:rsidR="00AB44A9" w:rsidRPr="00542778" w:rsidRDefault="00AB44A9" w:rsidP="00AB44A9">
      <w:pPr>
        <w:rPr>
          <w:rFonts w:ascii="Courier New" w:eastAsia="Calibri" w:hAnsi="Courier New" w:cs="Courier New"/>
          <w:i/>
          <w:caps/>
          <w:color w:val="000000"/>
        </w:rPr>
      </w:pPr>
      <w:r w:rsidRPr="00542778">
        <w:rPr>
          <w:rFonts w:ascii="Courier New" w:eastAsia="Calibri" w:hAnsi="Courier New" w:cs="Courier New"/>
          <w:i/>
          <w:caps/>
          <w:color w:val="000000"/>
        </w:rPr>
        <w:t xml:space="preserve">A designated on-site point of contact should communicate with the TMC as the status of the closure changes.  </w:t>
      </w:r>
    </w:p>
    <w:p w14:paraId="6AB96547" w14:textId="77777777" w:rsidR="00AB44A9" w:rsidRPr="00542778" w:rsidRDefault="00AB44A9" w:rsidP="00AB44A9">
      <w:pPr>
        <w:rPr>
          <w:rFonts w:ascii="Courier New" w:eastAsia="Calibri" w:hAnsi="Courier New" w:cs="Courier New"/>
          <w:i/>
          <w:caps/>
          <w:color w:val="000000"/>
        </w:rPr>
      </w:pPr>
      <w:r w:rsidRPr="00542778">
        <w:rPr>
          <w:rFonts w:ascii="Courier New" w:eastAsia="Calibri" w:hAnsi="Courier New" w:cs="Courier New"/>
          <w:i/>
          <w:caps/>
          <w:color w:val="000000"/>
        </w:rPr>
        <w:t xml:space="preserve">Contact the TMC: </w:t>
      </w:r>
    </w:p>
    <w:p w14:paraId="656F4196" w14:textId="77777777" w:rsidR="00AB44A9" w:rsidRPr="00542778" w:rsidRDefault="00AB44A9" w:rsidP="00AB44A9">
      <w:pPr>
        <w:numPr>
          <w:ilvl w:val="0"/>
          <w:numId w:val="1"/>
        </w:numPr>
        <w:spacing w:after="0" w:line="240" w:lineRule="auto"/>
        <w:rPr>
          <w:rFonts w:ascii="Courier New" w:eastAsia="Calibri" w:hAnsi="Courier New" w:cs="Courier New"/>
          <w:i/>
          <w:caps/>
          <w:color w:val="000000"/>
        </w:rPr>
      </w:pPr>
      <w:r w:rsidRPr="00542778">
        <w:rPr>
          <w:rFonts w:ascii="Courier New" w:eastAsia="Calibri" w:hAnsi="Courier New" w:cs="Courier New"/>
          <w:i/>
          <w:caps/>
          <w:color w:val="000000"/>
        </w:rPr>
        <w:t>If the closure is postponed or cancelled</w:t>
      </w:r>
    </w:p>
    <w:p w14:paraId="78340DCD" w14:textId="77777777" w:rsidR="00AB44A9" w:rsidRPr="00542778" w:rsidRDefault="00AB44A9" w:rsidP="00AB44A9">
      <w:pPr>
        <w:numPr>
          <w:ilvl w:val="0"/>
          <w:numId w:val="1"/>
        </w:numPr>
        <w:spacing w:after="0" w:line="240" w:lineRule="auto"/>
        <w:rPr>
          <w:rFonts w:ascii="Courier New" w:eastAsia="Calibri" w:hAnsi="Courier New" w:cs="Courier New"/>
          <w:i/>
          <w:caps/>
          <w:color w:val="000000"/>
        </w:rPr>
      </w:pPr>
      <w:r w:rsidRPr="00542778">
        <w:rPr>
          <w:rFonts w:ascii="Courier New" w:eastAsia="Calibri" w:hAnsi="Courier New" w:cs="Courier New"/>
          <w:i/>
          <w:caps/>
          <w:color w:val="000000"/>
        </w:rPr>
        <w:t xml:space="preserve">At the time the closure is implemented </w:t>
      </w:r>
    </w:p>
    <w:p w14:paraId="00026A69" w14:textId="77777777" w:rsidR="00AB44A9" w:rsidRPr="00542778" w:rsidRDefault="00AB44A9" w:rsidP="00AB44A9">
      <w:pPr>
        <w:numPr>
          <w:ilvl w:val="0"/>
          <w:numId w:val="1"/>
        </w:numPr>
        <w:spacing w:after="0" w:line="240" w:lineRule="auto"/>
        <w:rPr>
          <w:rFonts w:ascii="Courier New" w:eastAsia="Calibri" w:hAnsi="Courier New" w:cs="Courier New"/>
          <w:i/>
          <w:caps/>
          <w:color w:val="000000"/>
        </w:rPr>
      </w:pPr>
      <w:r w:rsidRPr="00542778">
        <w:rPr>
          <w:rFonts w:ascii="Courier New" w:eastAsia="Calibri" w:hAnsi="Courier New" w:cs="Courier New"/>
          <w:i/>
          <w:caps/>
          <w:color w:val="000000"/>
        </w:rPr>
        <w:t xml:space="preserve">At the time the closure is removed and all lanes restored </w:t>
      </w:r>
    </w:p>
    <w:p w14:paraId="77B8F836" w14:textId="77777777" w:rsidR="00AB44A9" w:rsidRPr="00542778" w:rsidRDefault="00AB44A9" w:rsidP="00AB44A9">
      <w:pPr>
        <w:numPr>
          <w:ilvl w:val="0"/>
          <w:numId w:val="1"/>
        </w:numPr>
        <w:spacing w:after="0" w:line="240" w:lineRule="auto"/>
        <w:rPr>
          <w:rFonts w:ascii="Courier New" w:eastAsia="Calibri" w:hAnsi="Courier New" w:cs="Courier New"/>
          <w:i/>
          <w:caps/>
          <w:color w:val="000000"/>
        </w:rPr>
      </w:pPr>
      <w:r w:rsidRPr="00542778">
        <w:rPr>
          <w:rFonts w:ascii="Courier New" w:eastAsia="Calibri" w:hAnsi="Courier New" w:cs="Courier New"/>
          <w:i/>
          <w:caps/>
          <w:color w:val="000000"/>
        </w:rPr>
        <w:t xml:space="preserve">If the closure will not be opening on time </w:t>
      </w:r>
    </w:p>
    <w:p w14:paraId="0E17270F" w14:textId="77777777" w:rsidR="00AB44A9" w:rsidRDefault="00AB44A9" w:rsidP="00AB44A9"/>
    <w:p w14:paraId="29421A08" w14:textId="77777777" w:rsidR="00AB44A9" w:rsidRPr="00542778" w:rsidRDefault="00AB44A9" w:rsidP="00AB44A9">
      <w:pPr>
        <w:rPr>
          <w:rFonts w:ascii="Courier New" w:eastAsia="Calibri" w:hAnsi="Courier New" w:cs="Courier New"/>
          <w:i/>
          <w:caps/>
          <w:color w:val="000000"/>
        </w:rPr>
      </w:pPr>
      <w:r w:rsidRPr="00542778">
        <w:rPr>
          <w:rFonts w:ascii="Courier New" w:eastAsia="Calibri" w:hAnsi="Courier New" w:cs="Courier New"/>
          <w:i/>
          <w:caps/>
          <w:color w:val="000000"/>
        </w:rPr>
        <w:t>Contact can be made with the TMC in the following ways:</w:t>
      </w:r>
    </w:p>
    <w:p w14:paraId="67ED657E" w14:textId="05A962B8" w:rsidR="00AB44A9" w:rsidRPr="00542778" w:rsidRDefault="00AB44A9" w:rsidP="00AB44A9">
      <w:pPr>
        <w:numPr>
          <w:ilvl w:val="0"/>
          <w:numId w:val="2"/>
        </w:numPr>
        <w:spacing w:after="0" w:line="240" w:lineRule="auto"/>
        <w:rPr>
          <w:rFonts w:ascii="Courier New" w:eastAsia="Calibri" w:hAnsi="Courier New" w:cs="Courier New"/>
          <w:i/>
          <w:caps/>
          <w:color w:val="000000"/>
        </w:rPr>
      </w:pPr>
      <w:r w:rsidRPr="00542778">
        <w:rPr>
          <w:rFonts w:ascii="Courier New" w:eastAsia="Calibri" w:hAnsi="Courier New" w:cs="Courier New"/>
          <w:i/>
          <w:caps/>
          <w:color w:val="000000"/>
        </w:rPr>
        <w:t xml:space="preserve">Phone: 1-614-387-2438 </w:t>
      </w:r>
    </w:p>
    <w:p w14:paraId="195B82A5" w14:textId="77777777" w:rsidR="00AB44A9" w:rsidRPr="00542778" w:rsidRDefault="00AB44A9" w:rsidP="00AB44A9">
      <w:pPr>
        <w:numPr>
          <w:ilvl w:val="0"/>
          <w:numId w:val="2"/>
        </w:numPr>
        <w:spacing w:after="0" w:line="240" w:lineRule="auto"/>
        <w:rPr>
          <w:rFonts w:ascii="Courier New" w:eastAsia="Calibri" w:hAnsi="Courier New" w:cs="Courier New"/>
          <w:i/>
          <w:caps/>
          <w:color w:val="000000"/>
        </w:rPr>
      </w:pPr>
      <w:r w:rsidRPr="00542778">
        <w:rPr>
          <w:rFonts w:ascii="Courier New" w:eastAsia="Calibri" w:hAnsi="Courier New" w:cs="Courier New"/>
          <w:i/>
          <w:caps/>
          <w:color w:val="000000"/>
        </w:rPr>
        <w:t xml:space="preserve">Email: </w:t>
      </w:r>
      <w:hyperlink r:id="rId5" w:history="1">
        <w:r w:rsidRPr="00542778">
          <w:rPr>
            <w:rFonts w:ascii="Courier New" w:eastAsia="Calibri" w:hAnsi="Courier New" w:cs="Courier New"/>
            <w:i/>
            <w:caps/>
            <w:color w:val="000000"/>
          </w:rPr>
          <w:t>StatewideTMC@dot.ohio.gov</w:t>
        </w:r>
      </w:hyperlink>
      <w:r w:rsidRPr="00542778">
        <w:rPr>
          <w:rFonts w:ascii="Courier New" w:eastAsia="Calibri" w:hAnsi="Courier New" w:cs="Courier New"/>
          <w:i/>
          <w:caps/>
          <w:color w:val="000000"/>
        </w:rPr>
        <w:t xml:space="preserve"> </w:t>
      </w:r>
    </w:p>
    <w:p w14:paraId="66AFAEAF" w14:textId="77777777" w:rsidR="00AB44A9" w:rsidRDefault="00AB44A9" w:rsidP="00AB44A9">
      <w:pPr>
        <w:numPr>
          <w:ilvl w:val="0"/>
          <w:numId w:val="2"/>
        </w:numPr>
        <w:spacing w:after="0" w:line="240" w:lineRule="auto"/>
      </w:pPr>
      <w:r w:rsidRPr="00542778">
        <w:rPr>
          <w:rFonts w:ascii="Courier New" w:eastAsia="Calibri" w:hAnsi="Courier New" w:cs="Courier New"/>
          <w:i/>
          <w:caps/>
          <w:color w:val="000000"/>
        </w:rPr>
        <w:t>Radio:   XDOT Main</w:t>
      </w:r>
    </w:p>
    <w:p w14:paraId="6FB80A0A" w14:textId="77777777" w:rsidR="00AB44A9" w:rsidRPr="00AB44A9" w:rsidRDefault="00AB44A9" w:rsidP="00026233">
      <w:pPr>
        <w:spacing w:line="240" w:lineRule="auto"/>
        <w:contextualSpacing/>
        <w:rPr>
          <w:rFonts w:ascii="Courier New" w:eastAsia="Calibri" w:hAnsi="Courier New" w:cs="Courier New"/>
          <w:i/>
          <w:caps/>
          <w:color w:val="000000"/>
        </w:rPr>
      </w:pPr>
    </w:p>
    <w:p w14:paraId="77905F80" w14:textId="77777777" w:rsidR="00026233" w:rsidRDefault="00026233" w:rsidP="00026233">
      <w:pPr>
        <w:spacing w:line="240" w:lineRule="auto"/>
        <w:contextualSpacing/>
      </w:pPr>
    </w:p>
    <w:p w14:paraId="78ACA5C9" w14:textId="77777777" w:rsidR="00026233" w:rsidRPr="00026233" w:rsidRDefault="00026233" w:rsidP="00026233">
      <w:pPr>
        <w:spacing w:line="240" w:lineRule="auto"/>
        <w:contextualSpacing/>
        <w:rPr>
          <w:color w:val="FF0000"/>
        </w:rPr>
      </w:pPr>
      <w:r w:rsidRPr="00026233">
        <w:rPr>
          <w:b/>
          <w:bCs/>
          <w:color w:val="FF0000"/>
        </w:rPr>
        <w:t>Designer Note:</w:t>
      </w:r>
      <w:r w:rsidRPr="00026233">
        <w:rPr>
          <w:color w:val="FF0000"/>
        </w:rPr>
        <w:t xml:space="preserve"> This note shall be used on all projects with an approved MOT Exception per Traffic Management in Work Zone Policy (21-008(P)) and Standard Procedure (123-001(SP)). Information within brackets (“</w:t>
      </w:r>
      <w:proofErr w:type="gramStart"/>
      <w:r w:rsidRPr="00026233">
        <w:rPr>
          <w:color w:val="FF0000"/>
        </w:rPr>
        <w:t>[“ and</w:t>
      </w:r>
      <w:proofErr w:type="gramEnd"/>
      <w:r w:rsidRPr="00026233">
        <w:rPr>
          <w:color w:val="FF0000"/>
        </w:rPr>
        <w:t xml:space="preserve"> “]”) shall be filled in by the designer based upon information from the District Work Zone Traffic Manager (DWZTM). Include any specific limitations and/or required mitigation measures.</w:t>
      </w:r>
    </w:p>
    <w:p w14:paraId="12610CA1" w14:textId="77777777" w:rsidR="00026233" w:rsidRPr="00026233" w:rsidRDefault="00026233" w:rsidP="00026233">
      <w:pPr>
        <w:spacing w:line="240" w:lineRule="auto"/>
        <w:contextualSpacing/>
        <w:rPr>
          <w:color w:val="FF0000"/>
        </w:rPr>
      </w:pPr>
    </w:p>
    <w:p w14:paraId="302E32AA" w14:textId="77777777" w:rsidR="00026233" w:rsidRPr="00026233" w:rsidRDefault="00026233" w:rsidP="00026233">
      <w:pPr>
        <w:spacing w:line="240" w:lineRule="auto"/>
        <w:contextualSpacing/>
        <w:rPr>
          <w:color w:val="FF0000"/>
        </w:rPr>
      </w:pPr>
      <w:proofErr w:type="gramStart"/>
      <w:r w:rsidRPr="00026233">
        <w:rPr>
          <w:color w:val="FF0000"/>
        </w:rPr>
        <w:t>In the event that</w:t>
      </w:r>
      <w:proofErr w:type="gramEnd"/>
      <w:r w:rsidRPr="00026233">
        <w:rPr>
          <w:color w:val="FF0000"/>
        </w:rPr>
        <w:t xml:space="preserve"> more than one MOT Exception was approved for a particular project, include each one as a separate item in the list in the second paragraph along with the respective MOT Exception approval dates. In </w:t>
      </w:r>
      <w:proofErr w:type="gramStart"/>
      <w:r w:rsidRPr="00026233">
        <w:rPr>
          <w:color w:val="FF0000"/>
        </w:rPr>
        <w:t>addition</w:t>
      </w:r>
      <w:proofErr w:type="gramEnd"/>
      <w:r w:rsidRPr="00026233">
        <w:rPr>
          <w:color w:val="FF0000"/>
        </w:rPr>
        <w:t xml:space="preserve"> modify the last sentence of the fourth paragraph to list the references for each individual approved MOT Exception. </w:t>
      </w:r>
    </w:p>
    <w:p w14:paraId="775A63BE" w14:textId="77777777" w:rsidR="00026233" w:rsidRPr="00026233" w:rsidRDefault="00026233" w:rsidP="00026233">
      <w:pPr>
        <w:spacing w:line="240" w:lineRule="auto"/>
        <w:contextualSpacing/>
        <w:rPr>
          <w:color w:val="FF0000"/>
        </w:rPr>
      </w:pPr>
    </w:p>
    <w:p w14:paraId="61B174DF" w14:textId="77777777" w:rsidR="00026233" w:rsidRPr="00026233" w:rsidRDefault="00026233" w:rsidP="00026233">
      <w:pPr>
        <w:spacing w:line="240" w:lineRule="auto"/>
        <w:contextualSpacing/>
        <w:rPr>
          <w:color w:val="FF0000"/>
        </w:rPr>
      </w:pPr>
      <w:r w:rsidRPr="00026233">
        <w:rPr>
          <w:color w:val="FF0000"/>
        </w:rPr>
        <w:t xml:space="preserve">The minimum number of calendar days the maintenance of traffic meeting is to be held prior to the implementation should be as determined by the District. If the minimum number of days specific to the project cannot be determined, the default minimum number of days shall be 30. </w:t>
      </w:r>
    </w:p>
    <w:p w14:paraId="6FDD6ACC" w14:textId="77777777" w:rsidR="00026233" w:rsidRPr="00026233" w:rsidRDefault="00026233" w:rsidP="00026233">
      <w:pPr>
        <w:spacing w:line="240" w:lineRule="auto"/>
        <w:contextualSpacing/>
        <w:rPr>
          <w:color w:val="FF0000"/>
        </w:rPr>
      </w:pPr>
    </w:p>
    <w:p w14:paraId="1C570182" w14:textId="77777777" w:rsidR="007E5C60" w:rsidRPr="00026233" w:rsidRDefault="00026233" w:rsidP="00026233">
      <w:pPr>
        <w:spacing w:line="240" w:lineRule="auto"/>
        <w:contextualSpacing/>
        <w:rPr>
          <w:color w:val="FF0000"/>
        </w:rPr>
      </w:pPr>
      <w:r w:rsidRPr="00026233">
        <w:rPr>
          <w:color w:val="FF0000"/>
        </w:rPr>
        <w:t>For additional information see Sections 601-2, 601-3, 630-4 and 640-13.</w:t>
      </w:r>
    </w:p>
    <w:sectPr w:rsidR="007E5C60" w:rsidRPr="00026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872D8"/>
    <w:multiLevelType w:val="hybridMultilevel"/>
    <w:tmpl w:val="2E26B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F7B354C"/>
    <w:multiLevelType w:val="hybridMultilevel"/>
    <w:tmpl w:val="B6E87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93771995">
    <w:abstractNumId w:val="1"/>
  </w:num>
  <w:num w:numId="2" w16cid:durableId="140098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33"/>
    <w:rsid w:val="00026233"/>
    <w:rsid w:val="0009155F"/>
    <w:rsid w:val="007E5C60"/>
    <w:rsid w:val="009D4866"/>
    <w:rsid w:val="00AB44A9"/>
    <w:rsid w:val="00B07E16"/>
    <w:rsid w:val="00D51A34"/>
    <w:rsid w:val="00EE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BD20"/>
  <w15:chartTrackingRefBased/>
  <w15:docId w15:val="{AA4D2AA1-E5EA-4678-A6CC-2AD7D876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tewideTMC@dot.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3105</Characters>
  <Application>Microsoft Office Word</Application>
  <DocSecurity>0</DocSecurity>
  <Lines>163</Lines>
  <Paragraphs>61</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Vimal</dc:creator>
  <cp:keywords/>
  <dc:description/>
  <cp:lastModifiedBy>Fetherolf, Gary</cp:lastModifiedBy>
  <cp:revision>5</cp:revision>
  <dcterms:created xsi:type="dcterms:W3CDTF">2021-07-22T14:41:00Z</dcterms:created>
  <dcterms:modified xsi:type="dcterms:W3CDTF">2026-02-03T19:58:00Z</dcterms:modified>
</cp:coreProperties>
</file>