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E23F" w14:textId="77777777" w:rsidR="00453518" w:rsidRPr="00453518" w:rsidRDefault="00453518" w:rsidP="00453518">
      <w:pPr>
        <w:pStyle w:val="Heading2"/>
        <w:jc w:val="both"/>
      </w:pPr>
      <w:bookmarkStart w:id="0" w:name="_Toc90274418"/>
      <w:r w:rsidRPr="00453518">
        <w:t>Right-of-way requirements</w:t>
      </w:r>
      <w:bookmarkEnd w:id="0"/>
    </w:p>
    <w:p w14:paraId="674D7C07" w14:textId="522CA328" w:rsidR="00453518" w:rsidRPr="00453518" w:rsidRDefault="00453518" w:rsidP="00453518">
      <w:pPr>
        <w:pStyle w:val="BodyText"/>
      </w:pPr>
      <w:r w:rsidRPr="00453518">
        <w:t>This section discusses impacts to private property and provides an estimate of permanent property acquisition that would be required for the construction of each of the shared-use path alternatives. The project sponsors have determined that no private property will be appropriated for this project.The impacts shown below will therefore need to be transferred willingly by each property owner.</w:t>
      </w:r>
    </w:p>
    <w:p w14:paraId="229BFD06" w14:textId="77777777" w:rsidR="00453518" w:rsidRPr="00BB2F52" w:rsidRDefault="00453518" w:rsidP="00453518">
      <w:pPr>
        <w:pStyle w:val="BodyText"/>
      </w:pPr>
    </w:p>
    <w:p w14:paraId="554698E8" w14:textId="77777777" w:rsidR="00453518" w:rsidRPr="00BB2F52" w:rsidRDefault="00453518" w:rsidP="00453518">
      <w:pPr>
        <w:pStyle w:val="Heading3"/>
        <w:ind w:hanging="176"/>
      </w:pPr>
      <w:bookmarkStart w:id="1" w:name="_Toc90274419"/>
      <w:r w:rsidRPr="00BB2F52">
        <w:t>No Build Alternative</w:t>
      </w:r>
      <w:bookmarkEnd w:id="1"/>
    </w:p>
    <w:p w14:paraId="1064F24C" w14:textId="77777777" w:rsidR="00453518" w:rsidRPr="00BB2F52" w:rsidRDefault="00453518" w:rsidP="00453518">
      <w:pPr>
        <w:pStyle w:val="BodyText"/>
      </w:pPr>
      <w:r w:rsidRPr="00BB2F52">
        <w:t>There would be no right-of-way impacts under the No Build Alternative.</w:t>
      </w:r>
    </w:p>
    <w:p w14:paraId="0BB00450" w14:textId="77777777" w:rsidR="00453518" w:rsidRPr="00BB2F52" w:rsidRDefault="00453518" w:rsidP="00453518">
      <w:pPr>
        <w:pStyle w:val="Heading3"/>
        <w:ind w:hanging="176"/>
      </w:pPr>
      <w:bookmarkStart w:id="2" w:name="_Toc90274420"/>
      <w:r w:rsidRPr="00BB2F52">
        <w:t>Build Alternatives</w:t>
      </w:r>
      <w:bookmarkEnd w:id="2"/>
    </w:p>
    <w:p w14:paraId="7AA2151A" w14:textId="77777777" w:rsidR="00453518" w:rsidRPr="00C727B9" w:rsidRDefault="00453518" w:rsidP="00453518">
      <w:pPr>
        <w:pStyle w:val="BodyText"/>
        <w:rPr>
          <w:b/>
          <w:bCs/>
          <w:u w:val="single"/>
        </w:rPr>
      </w:pPr>
      <w:r w:rsidRPr="00C727B9">
        <w:rPr>
          <w:b/>
          <w:bCs/>
          <w:u w:val="single"/>
        </w:rPr>
        <w:t>HAM-LMST-Spring Hill (PID 114496)</w:t>
      </w:r>
    </w:p>
    <w:p w14:paraId="37106E72" w14:textId="09F21B0D" w:rsidR="00453518" w:rsidRPr="00C727B9" w:rsidRDefault="00453518" w:rsidP="00453518">
      <w:pPr>
        <w:pStyle w:val="BodyText"/>
        <w:jc w:val="both"/>
      </w:pPr>
      <w:r w:rsidRPr="00C727B9">
        <w:t xml:space="preserve">Alternative 1: This alternative would result in </w:t>
      </w:r>
      <w:r>
        <w:t xml:space="preserve">a total of 0.73 acres of temporary and permanent impacts to private property from four owners. These owners include Kroger and McDonald’s. Impacts to private property would include drive modifications along Miami Run but would not include any significant impacts to other structures such as monument or advertising signs. Much of this alternative utilizes property already owned by Great Parks of Hamilton County. </w:t>
      </w:r>
    </w:p>
    <w:p w14:paraId="0C69E9C1" w14:textId="77777777" w:rsidR="00453518" w:rsidRPr="004E4166" w:rsidRDefault="00453518" w:rsidP="00453518">
      <w:pPr>
        <w:pStyle w:val="BodyText"/>
        <w:jc w:val="both"/>
        <w:rPr>
          <w:highlight w:val="yellow"/>
        </w:rPr>
      </w:pPr>
      <w:r w:rsidRPr="00C727B9">
        <w:t xml:space="preserve">Alternative 2: This alternative would result in </w:t>
      </w:r>
      <w:r>
        <w:t>a total of 0.67 acres of temporary and permanent impacts to private property from six owners. These owners include Carriage House Car Wash, McDonald’s, and several other outlot properties in front of the Kroger development. Impacts to private property would include drive modifications along US 50 as well as significant impacts to multiple existing McDonald’s structures. Property impacts to McDonalds would include an encroachment into the parking lot with a new retaining wall. This would reduce the number of existing spaces from 19 to 16 along US 50. The existing advertising sign would also need to be relocated or replaced as it is in direct conflict with the shared-use path. Much of this alternative utilizes state right of way along US 50.</w:t>
      </w:r>
    </w:p>
    <w:p w14:paraId="56393886" w14:textId="77777777" w:rsidR="00453518" w:rsidRPr="00C727B9" w:rsidRDefault="00453518" w:rsidP="00453518">
      <w:pPr>
        <w:pStyle w:val="BodyText"/>
        <w:jc w:val="both"/>
        <w:rPr>
          <w:b/>
          <w:bCs/>
          <w:u w:val="single"/>
        </w:rPr>
      </w:pPr>
      <w:r w:rsidRPr="00C727B9">
        <w:rPr>
          <w:b/>
          <w:bCs/>
          <w:u w:val="single"/>
        </w:rPr>
        <w:t>HAM-US50-31.17 LMST (PID 114497)</w:t>
      </w:r>
    </w:p>
    <w:p w14:paraId="6C3A5B59" w14:textId="77777777" w:rsidR="00453518" w:rsidRDefault="00453518" w:rsidP="00453518">
      <w:pPr>
        <w:pStyle w:val="BodyText"/>
        <w:jc w:val="both"/>
      </w:pPr>
      <w:r w:rsidRPr="00C727B9">
        <w:t xml:space="preserve">Alternative 1: This alternative would result in </w:t>
      </w:r>
      <w:r>
        <w:t>a total of 1.81 acres of temporary and permanent impacts to private property from six owners. These owners include Mariemont Board of Education, Public Library of Cincinnati &amp; Hamilton County, Mariemont Promenade, Kroger and other commercial owners. Impacts to private property would include drive modifications along US 50 and the relocation or replacement of the Kroger Fuel Center advertising sign. A portion of this alternative utilizes state right of way along US 50.</w:t>
      </w:r>
    </w:p>
    <w:p w14:paraId="4C5819E7" w14:textId="7FC4A349" w:rsidR="00817615" w:rsidRDefault="00453518" w:rsidP="00363748">
      <w:pPr>
        <w:pStyle w:val="BodyText"/>
        <w:jc w:val="both"/>
      </w:pPr>
      <w:r>
        <w:t xml:space="preserve">Alternative 2: </w:t>
      </w:r>
      <w:r w:rsidRPr="00C727B9">
        <w:t xml:space="preserve">This alternative would result in </w:t>
      </w:r>
      <w:r>
        <w:t xml:space="preserve">a total of 1.31 acres of temporary and permanent impacts to private property from four owners. These owners include Mariemont Board of Education, Public Library of Cincinnati &amp; Hamilton County, and the Spring Hill Condominium Owners Association. </w:t>
      </w:r>
      <w:r w:rsidR="00363748">
        <w:t xml:space="preserve">Impacts to private property would include the construction of the trail and permanent grade changes, </w:t>
      </w:r>
      <w:r>
        <w:t xml:space="preserve">but would not include any significant impacts to other structures such as monument or advertising signs. </w:t>
      </w:r>
      <w:r w:rsidR="00363748">
        <w:t>A portion of this alternative utilizes state right of way along US 50.</w:t>
      </w:r>
    </w:p>
    <w:sectPr w:rsidR="00817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443C" w14:textId="77777777" w:rsidR="00363748" w:rsidRDefault="00363748" w:rsidP="00363748">
      <w:pPr>
        <w:spacing w:after="0" w:line="240" w:lineRule="auto"/>
      </w:pPr>
      <w:r>
        <w:separator/>
      </w:r>
    </w:p>
  </w:endnote>
  <w:endnote w:type="continuationSeparator" w:id="0">
    <w:p w14:paraId="30D9CC17" w14:textId="77777777" w:rsidR="00363748" w:rsidRDefault="00363748" w:rsidP="0036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C9C6" w14:textId="77777777" w:rsidR="00363748" w:rsidRDefault="00363748" w:rsidP="00363748">
      <w:pPr>
        <w:spacing w:after="0" w:line="240" w:lineRule="auto"/>
      </w:pPr>
      <w:r>
        <w:separator/>
      </w:r>
    </w:p>
  </w:footnote>
  <w:footnote w:type="continuationSeparator" w:id="0">
    <w:p w14:paraId="170A3437" w14:textId="77777777" w:rsidR="00363748" w:rsidRDefault="00363748" w:rsidP="00363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6B3"/>
    <w:multiLevelType w:val="multilevel"/>
    <w:tmpl w:val="5FB66722"/>
    <w:lvl w:ilvl="0">
      <w:start w:val="1"/>
      <w:numFmt w:val="decimal"/>
      <w:pStyle w:val="Heading1"/>
      <w:lvlText w:val="%1.0"/>
      <w:lvlJc w:val="left"/>
      <w:pPr>
        <w:tabs>
          <w:tab w:val="num" w:pos="806"/>
        </w:tabs>
        <w:ind w:left="806" w:hanging="806"/>
      </w:pPr>
      <w:rPr>
        <w:rFonts w:hint="default"/>
      </w:rPr>
    </w:lvl>
    <w:lvl w:ilvl="1">
      <w:start w:val="1"/>
      <w:numFmt w:val="decimal"/>
      <w:pStyle w:val="Heading2"/>
      <w:lvlText w:val="%1.%2"/>
      <w:lvlJc w:val="left"/>
      <w:pPr>
        <w:tabs>
          <w:tab w:val="num" w:pos="806"/>
        </w:tabs>
        <w:ind w:left="806" w:hanging="806"/>
      </w:pPr>
      <w:rPr>
        <w:rFonts w:hint="default"/>
      </w:rPr>
    </w:lvl>
    <w:lvl w:ilvl="2">
      <w:start w:val="1"/>
      <w:numFmt w:val="decimal"/>
      <w:pStyle w:val="Heading3"/>
      <w:lvlText w:val="%1.%2.%3"/>
      <w:lvlJc w:val="left"/>
      <w:pPr>
        <w:tabs>
          <w:tab w:val="num" w:pos="806"/>
        </w:tabs>
        <w:ind w:left="806" w:hanging="806"/>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3190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18"/>
    <w:rsid w:val="000466C3"/>
    <w:rsid w:val="00363748"/>
    <w:rsid w:val="00453518"/>
    <w:rsid w:val="0081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691C3"/>
  <w15:chartTrackingRefBased/>
  <w15:docId w15:val="{DDDA7CB3-193C-4D80-B976-01794D81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453518"/>
    <w:pPr>
      <w:keepNext/>
      <w:numPr>
        <w:numId w:val="1"/>
      </w:numPr>
      <w:spacing w:before="240" w:after="480" w:line="240" w:lineRule="auto"/>
      <w:outlineLvl w:val="0"/>
    </w:pPr>
    <w:rPr>
      <w:rFonts w:ascii="Century Gothic" w:eastAsia="Times New Roman" w:hAnsi="Century Gothic" w:cs="Times New Roman"/>
      <w:b/>
      <w:caps/>
      <w:kern w:val="28"/>
      <w:sz w:val="32"/>
      <w:szCs w:val="20"/>
    </w:rPr>
  </w:style>
  <w:style w:type="paragraph" w:styleId="Heading2">
    <w:name w:val="heading 2"/>
    <w:basedOn w:val="Normal"/>
    <w:next w:val="BodyText"/>
    <w:link w:val="Heading2Char"/>
    <w:qFormat/>
    <w:rsid w:val="00453518"/>
    <w:pPr>
      <w:keepNext/>
      <w:numPr>
        <w:ilvl w:val="1"/>
        <w:numId w:val="1"/>
      </w:numPr>
      <w:tabs>
        <w:tab w:val="clear" w:pos="806"/>
        <w:tab w:val="num" w:pos="1076"/>
      </w:tabs>
      <w:spacing w:before="120" w:after="240" w:line="280" w:lineRule="atLeast"/>
      <w:ind w:left="1076"/>
      <w:outlineLvl w:val="1"/>
    </w:pPr>
    <w:rPr>
      <w:rFonts w:ascii="Century Gothic" w:eastAsia="Times New Roman" w:hAnsi="Century Gothic" w:cs="Arial"/>
      <w:b/>
      <w:caps/>
      <w:sz w:val="28"/>
      <w:szCs w:val="20"/>
    </w:rPr>
  </w:style>
  <w:style w:type="paragraph" w:styleId="Heading3">
    <w:name w:val="heading 3"/>
    <w:basedOn w:val="Normal"/>
    <w:next w:val="BodyText"/>
    <w:link w:val="Heading3Char"/>
    <w:qFormat/>
    <w:rsid w:val="00453518"/>
    <w:pPr>
      <w:keepNext/>
      <w:numPr>
        <w:ilvl w:val="2"/>
        <w:numId w:val="1"/>
      </w:numPr>
      <w:spacing w:before="120" w:after="240" w:line="280" w:lineRule="atLeast"/>
      <w:outlineLvl w:val="2"/>
    </w:pPr>
    <w:rPr>
      <w:rFonts w:ascii="Century Gothic" w:eastAsia="Times New Roman" w:hAnsi="Century Gothic" w:cs="Times New Roman"/>
      <w:b/>
      <w:bCs/>
      <w:sz w:val="24"/>
      <w:szCs w:val="20"/>
    </w:rPr>
  </w:style>
  <w:style w:type="paragraph" w:styleId="Heading4">
    <w:name w:val="heading 4"/>
    <w:basedOn w:val="Normal"/>
    <w:next w:val="BodyText"/>
    <w:link w:val="Heading4Char"/>
    <w:qFormat/>
    <w:rsid w:val="00453518"/>
    <w:pPr>
      <w:keepNext/>
      <w:numPr>
        <w:ilvl w:val="3"/>
        <w:numId w:val="1"/>
      </w:numPr>
      <w:spacing w:before="120" w:after="240" w:line="280" w:lineRule="atLeast"/>
      <w:outlineLvl w:val="3"/>
    </w:pPr>
    <w:rPr>
      <w:rFonts w:ascii="Century Gothic" w:eastAsia="Times New Roman" w:hAnsi="Century Gothic" w:cs="Times New Roman"/>
      <w:b/>
      <w:szCs w:val="20"/>
    </w:rPr>
  </w:style>
  <w:style w:type="paragraph" w:styleId="Heading5">
    <w:name w:val="heading 5"/>
    <w:basedOn w:val="Normal"/>
    <w:next w:val="BodyText"/>
    <w:link w:val="Heading5Char"/>
    <w:qFormat/>
    <w:rsid w:val="00453518"/>
    <w:pPr>
      <w:keepNext/>
      <w:numPr>
        <w:ilvl w:val="4"/>
        <w:numId w:val="1"/>
      </w:numPr>
      <w:spacing w:after="0" w:line="240" w:lineRule="auto"/>
      <w:outlineLvl w:val="4"/>
    </w:pPr>
    <w:rPr>
      <w:rFonts w:ascii="Century Gothic" w:eastAsia="Times New Roman" w:hAnsi="Century Gothic" w:cs="Times New Roman"/>
      <w:szCs w:val="20"/>
    </w:rPr>
  </w:style>
  <w:style w:type="paragraph" w:styleId="Heading6">
    <w:name w:val="heading 6"/>
    <w:basedOn w:val="Normal"/>
    <w:next w:val="Normal"/>
    <w:link w:val="Heading6Char"/>
    <w:qFormat/>
    <w:rsid w:val="00453518"/>
    <w:pPr>
      <w:keepNext/>
      <w:numPr>
        <w:ilvl w:val="5"/>
        <w:numId w:val="1"/>
      </w:numPr>
      <w:spacing w:after="0" w:line="240" w:lineRule="auto"/>
      <w:outlineLvl w:val="5"/>
    </w:pPr>
    <w:rPr>
      <w:rFonts w:ascii="Century Gothic" w:eastAsia="Times New Roman" w:hAnsi="Century Gothic"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518"/>
    <w:rPr>
      <w:rFonts w:ascii="Century Gothic" w:eastAsia="Times New Roman" w:hAnsi="Century Gothic" w:cs="Times New Roman"/>
      <w:b/>
      <w:caps/>
      <w:kern w:val="28"/>
      <w:sz w:val="32"/>
      <w:szCs w:val="20"/>
    </w:rPr>
  </w:style>
  <w:style w:type="character" w:customStyle="1" w:styleId="Heading2Char">
    <w:name w:val="Heading 2 Char"/>
    <w:basedOn w:val="DefaultParagraphFont"/>
    <w:link w:val="Heading2"/>
    <w:rsid w:val="00453518"/>
    <w:rPr>
      <w:rFonts w:ascii="Century Gothic" w:eastAsia="Times New Roman" w:hAnsi="Century Gothic" w:cs="Arial"/>
      <w:b/>
      <w:caps/>
      <w:sz w:val="28"/>
      <w:szCs w:val="20"/>
    </w:rPr>
  </w:style>
  <w:style w:type="character" w:customStyle="1" w:styleId="Heading3Char">
    <w:name w:val="Heading 3 Char"/>
    <w:basedOn w:val="DefaultParagraphFont"/>
    <w:link w:val="Heading3"/>
    <w:rsid w:val="00453518"/>
    <w:rPr>
      <w:rFonts w:ascii="Century Gothic" w:eastAsia="Times New Roman" w:hAnsi="Century Gothic" w:cs="Times New Roman"/>
      <w:b/>
      <w:bCs/>
      <w:sz w:val="24"/>
      <w:szCs w:val="20"/>
    </w:rPr>
  </w:style>
  <w:style w:type="character" w:customStyle="1" w:styleId="Heading4Char">
    <w:name w:val="Heading 4 Char"/>
    <w:basedOn w:val="DefaultParagraphFont"/>
    <w:link w:val="Heading4"/>
    <w:rsid w:val="00453518"/>
    <w:rPr>
      <w:rFonts w:ascii="Century Gothic" w:eastAsia="Times New Roman" w:hAnsi="Century Gothic" w:cs="Times New Roman"/>
      <w:b/>
      <w:szCs w:val="20"/>
    </w:rPr>
  </w:style>
  <w:style w:type="character" w:customStyle="1" w:styleId="Heading5Char">
    <w:name w:val="Heading 5 Char"/>
    <w:basedOn w:val="DefaultParagraphFont"/>
    <w:link w:val="Heading5"/>
    <w:rsid w:val="00453518"/>
    <w:rPr>
      <w:rFonts w:ascii="Century Gothic" w:eastAsia="Times New Roman" w:hAnsi="Century Gothic" w:cs="Times New Roman"/>
      <w:szCs w:val="20"/>
    </w:rPr>
  </w:style>
  <w:style w:type="character" w:customStyle="1" w:styleId="Heading6Char">
    <w:name w:val="Heading 6 Char"/>
    <w:basedOn w:val="DefaultParagraphFont"/>
    <w:link w:val="Heading6"/>
    <w:rsid w:val="00453518"/>
    <w:rPr>
      <w:rFonts w:ascii="Century Gothic" w:eastAsia="Times New Roman" w:hAnsi="Century Gothic" w:cs="Times New Roman"/>
      <w:i/>
      <w:szCs w:val="20"/>
    </w:rPr>
  </w:style>
  <w:style w:type="paragraph" w:styleId="BodyText">
    <w:name w:val="Body Text"/>
    <w:basedOn w:val="Normal"/>
    <w:link w:val="BodyTextChar"/>
    <w:qFormat/>
    <w:rsid w:val="00453518"/>
    <w:pPr>
      <w:spacing w:before="200" w:after="200" w:line="280" w:lineRule="atLeast"/>
    </w:pPr>
    <w:rPr>
      <w:rFonts w:ascii="Arial" w:eastAsia="Times New Roman" w:hAnsi="Arial" w:cs="Times New Roman"/>
      <w:sz w:val="20"/>
      <w:szCs w:val="20"/>
    </w:rPr>
  </w:style>
  <w:style w:type="character" w:customStyle="1" w:styleId="BodyTextChar">
    <w:name w:val="Body Text Char"/>
    <w:basedOn w:val="DefaultParagraphFont"/>
    <w:link w:val="BodyText"/>
    <w:rsid w:val="00453518"/>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453518"/>
    <w:rPr>
      <w:sz w:val="16"/>
      <w:szCs w:val="16"/>
    </w:rPr>
  </w:style>
  <w:style w:type="paragraph" w:styleId="CommentText">
    <w:name w:val="annotation text"/>
    <w:basedOn w:val="Normal"/>
    <w:link w:val="CommentTextChar"/>
    <w:uiPriority w:val="99"/>
    <w:semiHidden/>
    <w:unhideWhenUsed/>
    <w:rsid w:val="004535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45351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Paul</dc:creator>
  <cp:keywords/>
  <dc:description/>
  <cp:lastModifiedBy>Durham, Paul</cp:lastModifiedBy>
  <cp:revision>2</cp:revision>
  <dcterms:created xsi:type="dcterms:W3CDTF">2022-06-21T14:27:00Z</dcterms:created>
  <dcterms:modified xsi:type="dcterms:W3CDTF">2022-06-21T14:43:00Z</dcterms:modified>
</cp:coreProperties>
</file>