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AEED" w14:textId="1A707E50" w:rsidR="004D46BC" w:rsidRPr="000D3A17" w:rsidRDefault="004D46BC" w:rsidP="004D46BC">
      <w:pPr>
        <w:tabs>
          <w:tab w:val="left" w:pos="0"/>
        </w:tabs>
        <w:spacing w:after="0" w:line="240" w:lineRule="auto"/>
        <w:jc w:val="center"/>
        <w:rPr>
          <w:rFonts w:ascii="Trebuchet MS" w:hAnsi="Trebuchet MS" w:cs="Arial"/>
          <w:sz w:val="56"/>
        </w:rPr>
      </w:pPr>
      <w:r w:rsidRPr="000D3A17">
        <w:rPr>
          <w:rFonts w:ascii="Trebuchet MS" w:hAnsi="Trebuchet MS" w:cs="Arial"/>
          <w:sz w:val="56"/>
        </w:rPr>
        <w:t>Project No. 25-0012</w:t>
      </w:r>
    </w:p>
    <w:p w14:paraId="5B8390CA" w14:textId="77777777" w:rsidR="004D46BC" w:rsidRPr="000D3A17" w:rsidRDefault="004D46BC" w:rsidP="004D46BC">
      <w:pPr>
        <w:tabs>
          <w:tab w:val="left" w:pos="0"/>
        </w:tabs>
        <w:spacing w:after="0" w:line="240" w:lineRule="auto"/>
        <w:jc w:val="center"/>
        <w:rPr>
          <w:rFonts w:ascii="Trebuchet MS" w:hAnsi="Trebuchet MS" w:cs="Arial"/>
          <w:sz w:val="56"/>
        </w:rPr>
      </w:pPr>
      <w:r w:rsidRPr="000D3A17">
        <w:rPr>
          <w:rFonts w:ascii="Trebuchet MS" w:hAnsi="Trebuchet MS" w:cs="Arial"/>
          <w:sz w:val="56"/>
        </w:rPr>
        <w:t>GAL-7-19.94</w:t>
      </w:r>
    </w:p>
    <w:p w14:paraId="6156754A" w14:textId="77777777" w:rsidR="004D46BC" w:rsidRPr="000D3A17" w:rsidRDefault="004D46BC" w:rsidP="004D46BC">
      <w:pPr>
        <w:tabs>
          <w:tab w:val="left" w:pos="0"/>
        </w:tabs>
        <w:spacing w:after="0" w:line="240" w:lineRule="auto"/>
        <w:jc w:val="center"/>
        <w:rPr>
          <w:rFonts w:ascii="Trebuchet MS" w:hAnsi="Trebuchet MS" w:cs="Arial"/>
          <w:sz w:val="56"/>
        </w:rPr>
      </w:pPr>
    </w:p>
    <w:p w14:paraId="0F9D76C6" w14:textId="4562163B" w:rsidR="004D46BC" w:rsidRPr="000D3A17" w:rsidRDefault="006313EB" w:rsidP="00CD5CAC">
      <w:pPr>
        <w:tabs>
          <w:tab w:val="left" w:pos="0"/>
        </w:tabs>
        <w:spacing w:after="0" w:line="240" w:lineRule="auto"/>
        <w:jc w:val="center"/>
        <w:rPr>
          <w:rFonts w:ascii="Trebuchet MS" w:hAnsi="Trebuchet MS" w:cs="Arial"/>
          <w:sz w:val="56"/>
        </w:rPr>
        <w:sectPr w:rsidR="004D46BC" w:rsidRPr="000D3A17" w:rsidSect="004D46BC">
          <w:headerReference w:type="even" r:id="rId6"/>
          <w:headerReference w:type="default" r:id="rId7"/>
          <w:headerReference w:type="first" r:id="rId8"/>
          <w:pgSz w:w="12240" w:h="15840" w:code="1"/>
          <w:pgMar w:top="720" w:right="720" w:bottom="720" w:left="720" w:header="720" w:footer="720" w:gutter="0"/>
          <w:cols w:space="720"/>
          <w:vAlign w:val="center"/>
          <w:docGrid w:linePitch="360"/>
        </w:sectPr>
      </w:pPr>
      <w:r w:rsidRPr="000D3A17">
        <w:rPr>
          <w:rFonts w:ascii="Trebuchet MS" w:hAnsi="Trebuchet MS" w:cs="Arial"/>
          <w:sz w:val="56"/>
        </w:rPr>
        <w:t>Claim # 10-250012-01</w:t>
      </w:r>
    </w:p>
    <w:p w14:paraId="2BA0B921" w14:textId="34282125" w:rsidR="00087F6F" w:rsidRPr="005B0D4D" w:rsidRDefault="004B4AE0" w:rsidP="004B4AE0">
      <w:pPr>
        <w:spacing w:after="160" w:line="278" w:lineRule="auto"/>
        <w:rPr>
          <w:rFonts w:ascii="Trebuchet MS" w:hAnsi="Trebuchet MS" w:cs="Arial"/>
          <w:b/>
          <w:bCs/>
          <w:sz w:val="20"/>
          <w:szCs w:val="20"/>
        </w:rPr>
      </w:pPr>
      <w:r w:rsidRPr="005B0D4D">
        <w:rPr>
          <w:rFonts w:ascii="Trebuchet MS" w:hAnsi="Trebuchet MS" w:cs="Arial"/>
          <w:b/>
          <w:bCs/>
          <w:sz w:val="20"/>
          <w:szCs w:val="20"/>
        </w:rPr>
        <w:lastRenderedPageBreak/>
        <w:t>ODOT Narrative of the Dispute:</w:t>
      </w:r>
    </w:p>
    <w:p w14:paraId="26E25024" w14:textId="67D6845C"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This project consisted of the construction of a drilled shaft retaining wall with a culvert replacement and resurfacing work. This claim primarily centers on the details regarding the asphalt pavement.</w:t>
      </w:r>
    </w:p>
    <w:p w14:paraId="5329301F" w14:textId="77777777"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 xml:space="preserve">As with most landslide repair projects, a scarp had already developed in the roadway before construction began. Throughout construction, cracking occurred near the longitudinal joint at the centerline and the pavement dropped a few inches in places. This is not uncommon on drilled shaft projects, and the cracking was monitored during the construction. </w:t>
      </w:r>
    </w:p>
    <w:p w14:paraId="6E27F432" w14:textId="77777777"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The design profile for the project appeared to be the existing centerline profile of the roadway that was surveyed during the planning phase of the project. The plans also detailed a 4-foot-wide section of full depth pavement repair, with 301 asphalt base. There was also quantity set up for a variable thickness of intermediate course to restore cross slope issues. After that, the entire project received a 1.5” overlay with asphalt surface course.</w:t>
      </w:r>
    </w:p>
    <w:p w14:paraId="0DD00154" w14:textId="77777777"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 xml:space="preserve">Gallia 7 had just been resurfaced in late 2024. This section of roadway likely won’t be overlayed again for 12-15 years. There was some discussion at the pre-construction meeting about how critical it would be to get a quality ride. </w:t>
      </w:r>
    </w:p>
    <w:p w14:paraId="7FCF9B00" w14:textId="77777777"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Once the drilled shafts were complete and the existing pavement was cleaned up, it was obvious the variable depth intermediate detailed in the plans would not be sufficient to restore the profile and cross slope. ODOT instructed the contractor to build back to the plan profile using 301 base. An additional 381 CY of 301 Asphalt Base was used.</w:t>
      </w:r>
    </w:p>
    <w:p w14:paraId="5A7A44A3" w14:textId="77777777"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McCarty Surveying provided the layout of the plan profile by providing the elevation at the edge line of the finished pavement surface on an offset stake. These were placed on each side of the road. ODOT personnel helped explain the layout provided, explaining that the 1.6% cross slope needed to be accounted for so that the roadway had the proper crown (see Beau Whaley’s layout details). Fill depths were placed on the pavement based on this layout.</w:t>
      </w:r>
    </w:p>
    <w:p w14:paraId="1FA801F3" w14:textId="77777777"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Two lifts of base, one lift of intermediate course, and one lift of surface course were placed. Once the paving was complete, it was clear the surface did not match the typical sections. The cross slope varied throughout the pavement surface and there were abrupt profile variations as well. ODOT requested that the pavement be corrected according to C&amp;MS 401.10 Surface Tolerances. After some conversation, the contractor provided as built pavement elevations that clearly showed the irregularities in the pavement surface between the design and as-built condition.</w:t>
      </w:r>
    </w:p>
    <w:p w14:paraId="0B5F8DDD" w14:textId="6F854B58"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ODOT was concerned that the profile and cross slope issues could compound hazards during a snow and ice event over the winter and asked Alan Stone Company to make corrections before the asphalt plants shut down for the winter. There was an acknowledgement that ASC did not accept full responsibility for the pavement repairs, but ODOT requested the work be done while it was still possible. That work was completed on November 12</w:t>
      </w:r>
      <w:r w:rsidRPr="005B0D4D">
        <w:rPr>
          <w:rFonts w:ascii="Trebuchet MS" w:hAnsi="Trebuchet MS" w:cs="Arial"/>
          <w:sz w:val="20"/>
          <w:szCs w:val="20"/>
          <w:vertAlign w:val="superscript"/>
        </w:rPr>
        <w:t>th</w:t>
      </w:r>
      <w:r w:rsidRPr="005B0D4D">
        <w:rPr>
          <w:rFonts w:ascii="Trebuchet MS" w:hAnsi="Trebuchet MS" w:cs="Arial"/>
          <w:sz w:val="20"/>
          <w:szCs w:val="20"/>
        </w:rPr>
        <w:t xml:space="preserve"> &amp; 13</w:t>
      </w:r>
      <w:r w:rsidRPr="005B0D4D">
        <w:rPr>
          <w:rFonts w:ascii="Trebuchet MS" w:hAnsi="Trebuchet MS" w:cs="Arial"/>
          <w:sz w:val="20"/>
          <w:szCs w:val="20"/>
          <w:vertAlign w:val="superscript"/>
        </w:rPr>
        <w:t>th</w:t>
      </w:r>
      <w:r w:rsidRPr="005B0D4D">
        <w:rPr>
          <w:rFonts w:ascii="Trebuchet MS" w:hAnsi="Trebuchet MS" w:cs="Arial"/>
          <w:sz w:val="20"/>
          <w:szCs w:val="20"/>
        </w:rPr>
        <w:t xml:space="preserve">. </w:t>
      </w:r>
    </w:p>
    <w:p w14:paraId="6BD20ECE" w14:textId="77777777" w:rsidR="004D46BC" w:rsidRPr="005B0D4D" w:rsidRDefault="004D46BC" w:rsidP="004D46BC">
      <w:pPr>
        <w:tabs>
          <w:tab w:val="left" w:pos="0"/>
        </w:tabs>
        <w:spacing w:before="240" w:after="0"/>
        <w:rPr>
          <w:rFonts w:ascii="Trebuchet MS" w:hAnsi="Trebuchet MS" w:cs="Arial"/>
          <w:sz w:val="20"/>
          <w:szCs w:val="20"/>
        </w:rPr>
      </w:pPr>
      <w:r w:rsidRPr="005B0D4D">
        <w:rPr>
          <w:rFonts w:ascii="Trebuchet MS" w:hAnsi="Trebuchet MS" w:cs="Arial"/>
          <w:sz w:val="20"/>
          <w:szCs w:val="20"/>
        </w:rPr>
        <w:t>D10 requested that the Office of Technical Services come and run the pavement with their profiling equipment. They provided a Proval report showing that after pavement corrections there were still 5 locations in the NB direction and 2 locations in the SB direction that exceeded the ¼” in 10’ requirement in the specifications.</w:t>
      </w:r>
    </w:p>
    <w:p w14:paraId="748EE586" w14:textId="3ED1478F" w:rsidR="007E5164" w:rsidRPr="005B0D4D" w:rsidRDefault="004D46BC" w:rsidP="004D46BC">
      <w:pPr>
        <w:tabs>
          <w:tab w:val="left" w:pos="0"/>
        </w:tabs>
        <w:spacing w:before="240" w:after="0"/>
        <w:rPr>
          <w:rFonts w:ascii="Trebuchet MS" w:hAnsi="Trebuchet MS" w:cs="Arial"/>
          <w:b/>
          <w:bCs/>
          <w:sz w:val="20"/>
          <w:szCs w:val="20"/>
        </w:rPr>
      </w:pPr>
      <w:r w:rsidRPr="005B0D4D">
        <w:rPr>
          <w:rFonts w:ascii="Trebuchet MS" w:hAnsi="Trebuchet MS" w:cs="Arial"/>
          <w:sz w:val="20"/>
          <w:szCs w:val="20"/>
        </w:rPr>
        <w:t>ODOT’s position is that a large quantity of 301 base was used to restore the surface to the plan profile, but the pavement placed did not consistently match the plan profile or the required cross slope. ODOT did attempt to help the contractor interpret the layout stakes set by the contractor’s surveyor. Ultimately, the placement of the asphalt did not match the plan profile and cross slope. Matching the project layout and using quality paving practices are the responsibility of the contractor performing the work.</w:t>
      </w:r>
      <w:r w:rsidRPr="005B0D4D">
        <w:rPr>
          <w:rFonts w:ascii="Trebuchet MS" w:hAnsi="Trebuchet MS" w:cs="Arial"/>
          <w:b/>
          <w:bCs/>
          <w:sz w:val="20"/>
          <w:szCs w:val="20"/>
        </w:rPr>
        <w:t xml:space="preserve">  </w:t>
      </w:r>
    </w:p>
    <w:p w14:paraId="7DB304FF" w14:textId="77777777" w:rsidR="007E5164" w:rsidRPr="005B0D4D" w:rsidRDefault="007E5164">
      <w:pPr>
        <w:spacing w:after="160" w:line="278" w:lineRule="auto"/>
        <w:rPr>
          <w:rFonts w:ascii="Trebuchet MS" w:hAnsi="Trebuchet MS" w:cs="Arial"/>
          <w:b/>
          <w:bCs/>
          <w:sz w:val="20"/>
          <w:szCs w:val="20"/>
        </w:rPr>
      </w:pPr>
      <w:r w:rsidRPr="005B0D4D">
        <w:rPr>
          <w:rFonts w:ascii="Trebuchet MS" w:hAnsi="Trebuchet MS" w:cs="Arial"/>
          <w:b/>
          <w:bCs/>
          <w:sz w:val="20"/>
          <w:szCs w:val="20"/>
        </w:rPr>
        <w:br w:type="page"/>
      </w:r>
    </w:p>
    <w:p w14:paraId="73F95225" w14:textId="470483FA" w:rsidR="007E5164" w:rsidRPr="005B0D4D" w:rsidRDefault="007E5164" w:rsidP="004D46BC">
      <w:pPr>
        <w:tabs>
          <w:tab w:val="left" w:pos="0"/>
        </w:tabs>
        <w:spacing w:before="240" w:after="0"/>
        <w:rPr>
          <w:rFonts w:ascii="Trebuchet MS" w:hAnsi="Trebuchet MS" w:cs="Arial"/>
          <w:b/>
          <w:bCs/>
          <w:sz w:val="20"/>
          <w:szCs w:val="20"/>
        </w:rPr>
      </w:pPr>
    </w:p>
    <w:p w14:paraId="1347F3A7" w14:textId="6CCBA332" w:rsidR="007E5164" w:rsidRPr="005B0D4D" w:rsidRDefault="00CD5CAC">
      <w:pPr>
        <w:spacing w:after="160" w:line="278" w:lineRule="auto"/>
        <w:rPr>
          <w:rFonts w:ascii="Trebuchet MS" w:hAnsi="Trebuchet MS" w:cs="Arial"/>
          <w:b/>
          <w:bCs/>
          <w:sz w:val="20"/>
          <w:szCs w:val="20"/>
        </w:rPr>
      </w:pPr>
      <w:r>
        <w:rPr>
          <w:rFonts w:ascii="Trebuchet MS" w:hAnsi="Trebuchet MS" w:cs="Arial"/>
          <w:b/>
          <w:bCs/>
          <w:sz w:val="20"/>
          <w:szCs w:val="20"/>
        </w:rPr>
        <w:t>ODOT Rebuttal to the Contractor’s Narrative:</w:t>
      </w:r>
    </w:p>
    <w:p w14:paraId="0A87684E" w14:textId="77777777" w:rsidR="007E5164" w:rsidRPr="005B0D4D" w:rsidRDefault="007E5164" w:rsidP="007E5164">
      <w:pPr>
        <w:spacing w:after="160" w:line="278" w:lineRule="auto"/>
        <w:rPr>
          <w:rFonts w:ascii="Trebuchet MS" w:hAnsi="Trebuchet MS"/>
          <w:kern w:val="2"/>
          <w:sz w:val="20"/>
          <w:szCs w:val="20"/>
        </w:rPr>
      </w:pPr>
      <w:r w:rsidRPr="005B0D4D">
        <w:rPr>
          <w:rFonts w:ascii="Trebuchet MS" w:hAnsi="Trebuchet MS"/>
          <w:kern w:val="2"/>
          <w:sz w:val="20"/>
          <w:szCs w:val="20"/>
        </w:rPr>
        <w:t xml:space="preserve">Alan Stone had their surveyor, McCarty Associates, layout the profile by placing stakes on the shoulder outside the paving limits. The Area Engineer, Daniel McDonald, and the Project Engineer, Beau Whaley, spoke to the surveyor on site to make sure they understood the information provided. The grades provided showed the surface elevation at the “edge of lane” at a 7’ offset rather than the edge pavement. That seemed like it could cause some confusion, so Beau sketched up a diagram to help explain the field layout. </w:t>
      </w:r>
    </w:p>
    <w:p w14:paraId="07B92273" w14:textId="7F8D008F" w:rsidR="007E5164" w:rsidRPr="005B0D4D" w:rsidRDefault="007E5164" w:rsidP="007E5164">
      <w:pPr>
        <w:spacing w:after="160" w:line="278" w:lineRule="auto"/>
        <w:rPr>
          <w:rFonts w:ascii="Trebuchet MS" w:hAnsi="Trebuchet MS"/>
          <w:kern w:val="2"/>
          <w:sz w:val="20"/>
          <w:szCs w:val="20"/>
        </w:rPr>
      </w:pPr>
      <w:r w:rsidRPr="005B0D4D">
        <w:rPr>
          <w:rFonts w:ascii="Trebuchet MS" w:hAnsi="Trebuchet MS"/>
          <w:kern w:val="2"/>
          <w:sz w:val="20"/>
          <w:szCs w:val="20"/>
        </w:rPr>
        <w:t>Beau Whaley had 1</w:t>
      </w:r>
      <w:r w:rsidR="00DE1B6E">
        <w:rPr>
          <w:rFonts w:ascii="Trebuchet MS" w:hAnsi="Trebuchet MS"/>
          <w:kern w:val="2"/>
          <w:sz w:val="20"/>
          <w:szCs w:val="20"/>
        </w:rPr>
        <w:t xml:space="preserve">1 </w:t>
      </w:r>
      <w:r w:rsidRPr="005B0D4D">
        <w:rPr>
          <w:rFonts w:ascii="Trebuchet MS" w:hAnsi="Trebuchet MS"/>
          <w:kern w:val="2"/>
          <w:sz w:val="20"/>
          <w:szCs w:val="20"/>
        </w:rPr>
        <w:t xml:space="preserve">years of experience as a project engineer at the time the project was paved. He has been directly involved in a paving project nearly every season of his career. Contractors that perform large quantities of asphalt paving on a daily basis typically understand the difficulties of placing loose lifts and making accurate predictions on the final compacted thickness of each lift. ODOT did have concerns about the contractor meeting the target fills on a variable course and wanted the contractor to succeed. </w:t>
      </w:r>
    </w:p>
    <w:p w14:paraId="646B4C66" w14:textId="77777777" w:rsidR="007E5164" w:rsidRPr="005B0D4D" w:rsidRDefault="007E5164" w:rsidP="007E5164">
      <w:pPr>
        <w:spacing w:after="160" w:line="278" w:lineRule="auto"/>
        <w:rPr>
          <w:rFonts w:ascii="Trebuchet MS" w:hAnsi="Trebuchet MS"/>
          <w:kern w:val="2"/>
          <w:sz w:val="20"/>
          <w:szCs w:val="20"/>
        </w:rPr>
      </w:pPr>
      <w:r w:rsidRPr="005B0D4D">
        <w:rPr>
          <w:rFonts w:ascii="Trebuchet MS" w:hAnsi="Trebuchet MS"/>
          <w:kern w:val="2"/>
          <w:sz w:val="20"/>
          <w:szCs w:val="20"/>
        </w:rPr>
        <w:t>The district did not limit the base course quantity during the leveling. The intent was to get the profile and cross slope to 1.5-inch shy of the surface course, then place the uniform surface course over the entire project. The 1.5-inch of intermediate course gave an additional opportunity to make minor modifications to any inconsistencies in the base course. The base material simply wasn’t placed in the required arrangement to produce a quality ride. The contractor contends that there was an insufficient amount of leveling course when in fact the large volume of base course replaced the original item for variable depth intermediate. Simply put, the Contractor had their surveyors layout the profile according to the plan profile/cross slope and that was not the profile/cross slope in place after the work had occurred.</w:t>
      </w:r>
    </w:p>
    <w:p w14:paraId="035ECEDC" w14:textId="77777777" w:rsidR="007E5164" w:rsidRPr="005B0D4D" w:rsidRDefault="007E5164" w:rsidP="007E5164">
      <w:pPr>
        <w:spacing w:after="160" w:line="278" w:lineRule="auto"/>
        <w:rPr>
          <w:rFonts w:ascii="Trebuchet MS" w:hAnsi="Trebuchet MS"/>
          <w:kern w:val="2"/>
          <w:sz w:val="20"/>
          <w:szCs w:val="20"/>
        </w:rPr>
      </w:pPr>
      <w:r w:rsidRPr="005B0D4D">
        <w:rPr>
          <w:rFonts w:ascii="Trebuchet MS" w:hAnsi="Trebuchet MS"/>
          <w:kern w:val="2"/>
          <w:sz w:val="20"/>
          <w:szCs w:val="20"/>
        </w:rPr>
        <w:t>This is clearly demonstrated in the results provided in the as-builts provided by McCarty on 10/22/2025. The document shows that the finished surface elevation is as much as 0.5 ft lower than the plan profile in some locations and as much as 0.3 ft higher in other locations. Those two extremes were approximately 70 ft from each other.</w:t>
      </w:r>
    </w:p>
    <w:p w14:paraId="67326D51" w14:textId="77777777" w:rsidR="007E5164" w:rsidRPr="005B0D4D" w:rsidRDefault="007E5164" w:rsidP="007E5164">
      <w:pPr>
        <w:spacing w:after="160" w:line="278" w:lineRule="auto"/>
        <w:rPr>
          <w:rFonts w:ascii="Trebuchet MS" w:hAnsi="Trebuchet MS"/>
          <w:kern w:val="2"/>
          <w:sz w:val="20"/>
          <w:szCs w:val="20"/>
        </w:rPr>
      </w:pPr>
      <w:r w:rsidRPr="005B0D4D">
        <w:rPr>
          <w:rFonts w:ascii="Trebuchet MS" w:hAnsi="Trebuchet MS"/>
          <w:kern w:val="2"/>
          <w:sz w:val="20"/>
          <w:szCs w:val="20"/>
        </w:rPr>
        <w:t xml:space="preserve">Contrary to the ASC narrative, the district did not limit paving quantities. In fact, the district wrote change order 0004 for nearly $93,000 to extend the 301 base to level the existing scarp. The district anticipated using the uniform planned lift of 1.5-inches for both intermediate and surface course. The fact that the intermediate material was less than plan quantity while still being above plan elevation shows the lack of ability to control the finished elevation of the finished pavement surface. </w:t>
      </w:r>
    </w:p>
    <w:p w14:paraId="14989A64" w14:textId="77777777" w:rsidR="007E5164" w:rsidRPr="005B0D4D" w:rsidRDefault="007E5164" w:rsidP="007E5164">
      <w:pPr>
        <w:spacing w:after="160" w:line="278" w:lineRule="auto"/>
        <w:rPr>
          <w:rFonts w:ascii="Trebuchet MS" w:hAnsi="Trebuchet MS"/>
          <w:kern w:val="2"/>
          <w:sz w:val="20"/>
          <w:szCs w:val="20"/>
        </w:rPr>
      </w:pPr>
      <w:r w:rsidRPr="005B0D4D">
        <w:rPr>
          <w:rFonts w:ascii="Trebuchet MS" w:hAnsi="Trebuchet MS"/>
          <w:kern w:val="2"/>
          <w:sz w:val="20"/>
          <w:szCs w:val="20"/>
        </w:rPr>
        <w:t xml:space="preserve">ODOT did not direct work. They only attempted to help the paving crew interpret the layout provided. If the work had matched the layout provided, repair work would not have been necessary. </w:t>
      </w:r>
    </w:p>
    <w:p w14:paraId="706753BE" w14:textId="77777777" w:rsidR="004D46BC" w:rsidRPr="006B22E1" w:rsidRDefault="004D46BC" w:rsidP="004D46BC">
      <w:pPr>
        <w:tabs>
          <w:tab w:val="left" w:pos="0"/>
        </w:tabs>
        <w:spacing w:before="240" w:after="0"/>
        <w:rPr>
          <w:rFonts w:ascii="Arial" w:hAnsi="Arial" w:cs="Arial"/>
          <w:b/>
          <w:bCs/>
          <w:sz w:val="24"/>
          <w:szCs w:val="24"/>
        </w:rPr>
        <w:sectPr w:rsidR="004D46BC" w:rsidRPr="006B22E1" w:rsidSect="004D46BC">
          <w:headerReference w:type="even" r:id="rId9"/>
          <w:headerReference w:type="default" r:id="rId10"/>
          <w:headerReference w:type="first" r:id="rId11"/>
          <w:pgSz w:w="12240" w:h="15840" w:code="1"/>
          <w:pgMar w:top="720" w:right="720" w:bottom="720" w:left="720" w:header="720" w:footer="720" w:gutter="0"/>
          <w:cols w:space="720"/>
          <w:docGrid w:linePitch="360"/>
        </w:sectPr>
      </w:pPr>
    </w:p>
    <w:p w14:paraId="083F5E3C" w14:textId="516BA109" w:rsidR="004D46BC" w:rsidRPr="00CD5CAC" w:rsidRDefault="004D46BC" w:rsidP="004D46BC">
      <w:pPr>
        <w:tabs>
          <w:tab w:val="left" w:pos="0"/>
          <w:tab w:val="left" w:pos="1532"/>
        </w:tabs>
        <w:spacing w:before="240" w:after="0"/>
        <w:rPr>
          <w:rFonts w:ascii="Trebuchet MS" w:hAnsi="Trebuchet MS"/>
          <w:b/>
          <w:bCs/>
          <w:sz w:val="20"/>
          <w:szCs w:val="20"/>
        </w:rPr>
      </w:pPr>
      <w:r w:rsidRPr="00CD5CAC">
        <w:rPr>
          <w:rFonts w:ascii="Trebuchet MS" w:hAnsi="Trebuchet MS"/>
          <w:b/>
          <w:bCs/>
          <w:sz w:val="20"/>
          <w:szCs w:val="20"/>
        </w:rPr>
        <w:lastRenderedPageBreak/>
        <w:t>Reference Materials:</w:t>
      </w:r>
    </w:p>
    <w:p w14:paraId="020EDEEB" w14:textId="77777777"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A: Applicable sections of ODOT Construction and Materials Specifications</w:t>
      </w:r>
    </w:p>
    <w:p w14:paraId="0F8A9CEA" w14:textId="77777777"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B: McCarty Associates Pavement As-builts 10/22/25</w:t>
      </w:r>
    </w:p>
    <w:p w14:paraId="53B271AF" w14:textId="77777777"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C: McCarty Associates Pavement As-builts 11/13/25</w:t>
      </w:r>
    </w:p>
    <w:p w14:paraId="7FC02BA6" w14:textId="77777777"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D: Rolling Straightedge SB After Corrections</w:t>
      </w:r>
    </w:p>
    <w:p w14:paraId="0A5780C9" w14:textId="77777777"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E: Rolling Straightedge NB After Corrections</w:t>
      </w:r>
    </w:p>
    <w:p w14:paraId="59F44DB3" w14:textId="77777777"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F: Grade Stakes</w:t>
      </w:r>
    </w:p>
    <w:p w14:paraId="7304E7BE" w14:textId="0401C062"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G: Grade Logs</w:t>
      </w:r>
    </w:p>
    <w:p w14:paraId="0C55AC17" w14:textId="0BDC3882" w:rsidR="004D46BC" w:rsidRPr="00CD5CAC" w:rsidRDefault="004D46BC" w:rsidP="004D46BC">
      <w:pPr>
        <w:tabs>
          <w:tab w:val="left" w:pos="0"/>
          <w:tab w:val="left" w:pos="1532"/>
        </w:tabs>
        <w:spacing w:before="240" w:after="0"/>
        <w:rPr>
          <w:rFonts w:ascii="Trebuchet MS" w:hAnsi="Trebuchet MS"/>
          <w:sz w:val="20"/>
          <w:szCs w:val="20"/>
        </w:rPr>
      </w:pPr>
      <w:r w:rsidRPr="00CD5CAC">
        <w:rPr>
          <w:rFonts w:ascii="Trebuchet MS" w:hAnsi="Trebuchet MS"/>
          <w:sz w:val="20"/>
          <w:szCs w:val="20"/>
        </w:rPr>
        <w:t>Appendix H: IRI Readings GAL-7-19.94 (for reference only)</w:t>
      </w:r>
    </w:p>
    <w:p w14:paraId="66C5164F" w14:textId="2B12B5D1" w:rsidR="003A764D" w:rsidRDefault="003A764D" w:rsidP="004D46BC"/>
    <w:sectPr w:rsidR="003A764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73EE" w14:textId="77777777" w:rsidR="00751C8C" w:rsidRDefault="00751C8C">
      <w:pPr>
        <w:spacing w:after="0" w:line="240" w:lineRule="auto"/>
      </w:pPr>
      <w:r>
        <w:separator/>
      </w:r>
    </w:p>
  </w:endnote>
  <w:endnote w:type="continuationSeparator" w:id="0">
    <w:p w14:paraId="6F712DC8" w14:textId="77777777" w:rsidR="00751C8C" w:rsidRDefault="0075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EE35D" w14:textId="77777777" w:rsidR="00751C8C" w:rsidRDefault="00751C8C">
      <w:pPr>
        <w:spacing w:after="0" w:line="240" w:lineRule="auto"/>
      </w:pPr>
      <w:r>
        <w:separator/>
      </w:r>
    </w:p>
  </w:footnote>
  <w:footnote w:type="continuationSeparator" w:id="0">
    <w:p w14:paraId="6F678C85" w14:textId="77777777" w:rsidR="00751C8C" w:rsidRDefault="0075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4800" w14:textId="77777777" w:rsidR="004D46BC" w:rsidRDefault="00751C8C">
    <w:pPr>
      <w:pStyle w:val="Header"/>
    </w:pPr>
    <w:r>
      <w:rPr>
        <w:noProof/>
      </w:rPr>
      <w:pict w14:anchorId="44330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488905" o:spid="_x0000_s1025" type="#_x0000_t75" style="position:absolute;margin-left:0;margin-top:0;width:539.2pt;height:539.95pt;z-index:-251660800;mso-position-horizontal:center;mso-position-horizontal-relative:margin;mso-position-vertical:center;mso-position-vertical-relative:margin" o:allowincell="f">
          <v:imagedata r:id="rId1" o:title="odot%20%20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A770" w14:textId="77777777" w:rsidR="004D46BC" w:rsidRDefault="00751C8C">
    <w:pPr>
      <w:pStyle w:val="Header"/>
    </w:pPr>
    <w:r>
      <w:rPr>
        <w:noProof/>
      </w:rPr>
      <w:pict w14:anchorId="508A3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488906" o:spid="_x0000_s1026" type="#_x0000_t75" style="position:absolute;margin-left:0;margin-top:0;width:539.2pt;height:539.95pt;z-index:-251659776;mso-position-horizontal:center;mso-position-horizontal-relative:margin;mso-position-vertical:center;mso-position-vertical-relative:margin" o:allowincell="f">
          <v:imagedata r:id="rId1" o:title="odot%20%20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EF3A" w14:textId="77777777" w:rsidR="004D46BC" w:rsidRDefault="00751C8C">
    <w:pPr>
      <w:pStyle w:val="Header"/>
    </w:pPr>
    <w:r>
      <w:rPr>
        <w:noProof/>
      </w:rPr>
      <w:pict w14:anchorId="2F541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488904" o:spid="_x0000_s1027" type="#_x0000_t75" style="position:absolute;margin-left:0;margin-top:0;width:539.2pt;height:539.95pt;z-index:-251658752;mso-position-horizontal:center;mso-position-horizontal-relative:margin;mso-position-vertical:center;mso-position-vertical-relative:margin" o:allowincell="f">
          <v:imagedata r:id="rId1" o:title="odot%20%20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128F" w14:textId="77777777" w:rsidR="004D46BC" w:rsidRDefault="00751C8C">
    <w:pPr>
      <w:pStyle w:val="Header"/>
    </w:pPr>
    <w:r>
      <w:rPr>
        <w:noProof/>
      </w:rPr>
      <w:pict w14:anchorId="65F72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488908" o:spid="_x0000_s1028" type="#_x0000_t75" style="position:absolute;margin-left:0;margin-top:0;width:539.2pt;height:539.95pt;z-index:-251657728;mso-position-horizontal:center;mso-position-horizontal-relative:margin;mso-position-vertical:center;mso-position-vertical-relative:margin" o:allowincell="f">
          <v:imagedata r:id="rId1" o:title="odot%20%20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D14D" w14:textId="77777777" w:rsidR="004D46BC" w:rsidRPr="00173C8D" w:rsidRDefault="004D46BC" w:rsidP="00173C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D731" w14:textId="77777777" w:rsidR="004D46BC" w:rsidRDefault="00751C8C">
    <w:pPr>
      <w:pStyle w:val="Header"/>
    </w:pPr>
    <w:r>
      <w:rPr>
        <w:noProof/>
      </w:rPr>
      <w:pict w14:anchorId="3AE09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488907" o:spid="_x0000_s1029" type="#_x0000_t75" style="position:absolute;margin-left:0;margin-top:0;width:539.2pt;height:539.95pt;z-index:-251656704;mso-position-horizontal:center;mso-position-horizontal-relative:margin;mso-position-vertical:center;mso-position-vertical-relative:margin" o:allowincell="f">
          <v:imagedata r:id="rId1" o:title="odot%20%20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E543" w14:textId="77777777" w:rsidR="004D46BC" w:rsidRPr="00173C8D" w:rsidRDefault="004D46BC" w:rsidP="00173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BC"/>
    <w:rsid w:val="00087F6F"/>
    <w:rsid w:val="000D293C"/>
    <w:rsid w:val="000D3A17"/>
    <w:rsid w:val="00151D0B"/>
    <w:rsid w:val="001D1260"/>
    <w:rsid w:val="00237D5C"/>
    <w:rsid w:val="0033512B"/>
    <w:rsid w:val="003717DD"/>
    <w:rsid w:val="003A764D"/>
    <w:rsid w:val="004B4AE0"/>
    <w:rsid w:val="004C476A"/>
    <w:rsid w:val="004D46BC"/>
    <w:rsid w:val="00520384"/>
    <w:rsid w:val="0053258F"/>
    <w:rsid w:val="005B0D4D"/>
    <w:rsid w:val="005B5280"/>
    <w:rsid w:val="00626AD8"/>
    <w:rsid w:val="006313EB"/>
    <w:rsid w:val="00651B9D"/>
    <w:rsid w:val="007379A3"/>
    <w:rsid w:val="00751C8C"/>
    <w:rsid w:val="007E3710"/>
    <w:rsid w:val="007E5164"/>
    <w:rsid w:val="007E6C64"/>
    <w:rsid w:val="008C088E"/>
    <w:rsid w:val="008C5F0E"/>
    <w:rsid w:val="00B20160"/>
    <w:rsid w:val="00CD5CAC"/>
    <w:rsid w:val="00D62630"/>
    <w:rsid w:val="00DE1B6E"/>
    <w:rsid w:val="00E6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E566A"/>
  <w15:chartTrackingRefBased/>
  <w15:docId w15:val="{653DD35C-21DE-490B-A28B-A53F3D97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BC"/>
    <w:pPr>
      <w:spacing w:after="200" w:line="276" w:lineRule="auto"/>
    </w:pPr>
    <w:rPr>
      <w:kern w:val="0"/>
      <w:sz w:val="22"/>
      <w:szCs w:val="22"/>
    </w:rPr>
  </w:style>
  <w:style w:type="paragraph" w:styleId="Heading1">
    <w:name w:val="heading 1"/>
    <w:basedOn w:val="Normal"/>
    <w:next w:val="Normal"/>
    <w:link w:val="Heading1Char"/>
    <w:uiPriority w:val="9"/>
    <w:qFormat/>
    <w:rsid w:val="004D4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6BC"/>
    <w:rPr>
      <w:rFonts w:eastAsiaTheme="majorEastAsia" w:cstheme="majorBidi"/>
      <w:color w:val="272727" w:themeColor="text1" w:themeTint="D8"/>
    </w:rPr>
  </w:style>
  <w:style w:type="paragraph" w:styleId="Title">
    <w:name w:val="Title"/>
    <w:basedOn w:val="Normal"/>
    <w:next w:val="Normal"/>
    <w:link w:val="TitleChar"/>
    <w:uiPriority w:val="10"/>
    <w:qFormat/>
    <w:rsid w:val="004D4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6BC"/>
    <w:pPr>
      <w:spacing w:before="160"/>
      <w:jc w:val="center"/>
    </w:pPr>
    <w:rPr>
      <w:i/>
      <w:iCs/>
      <w:color w:val="404040" w:themeColor="text1" w:themeTint="BF"/>
    </w:rPr>
  </w:style>
  <w:style w:type="character" w:customStyle="1" w:styleId="QuoteChar">
    <w:name w:val="Quote Char"/>
    <w:basedOn w:val="DefaultParagraphFont"/>
    <w:link w:val="Quote"/>
    <w:uiPriority w:val="29"/>
    <w:rsid w:val="004D46BC"/>
    <w:rPr>
      <w:i/>
      <w:iCs/>
      <w:color w:val="404040" w:themeColor="text1" w:themeTint="BF"/>
    </w:rPr>
  </w:style>
  <w:style w:type="paragraph" w:styleId="ListParagraph">
    <w:name w:val="List Paragraph"/>
    <w:basedOn w:val="Normal"/>
    <w:uiPriority w:val="34"/>
    <w:qFormat/>
    <w:rsid w:val="004D46BC"/>
    <w:pPr>
      <w:ind w:left="720"/>
      <w:contextualSpacing/>
    </w:pPr>
  </w:style>
  <w:style w:type="character" w:styleId="IntenseEmphasis">
    <w:name w:val="Intense Emphasis"/>
    <w:basedOn w:val="DefaultParagraphFont"/>
    <w:uiPriority w:val="21"/>
    <w:qFormat/>
    <w:rsid w:val="004D46BC"/>
    <w:rPr>
      <w:i/>
      <w:iCs/>
      <w:color w:val="0F4761" w:themeColor="accent1" w:themeShade="BF"/>
    </w:rPr>
  </w:style>
  <w:style w:type="paragraph" w:styleId="IntenseQuote">
    <w:name w:val="Intense Quote"/>
    <w:basedOn w:val="Normal"/>
    <w:next w:val="Normal"/>
    <w:link w:val="IntenseQuoteChar"/>
    <w:uiPriority w:val="30"/>
    <w:qFormat/>
    <w:rsid w:val="004D4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6BC"/>
    <w:rPr>
      <w:i/>
      <w:iCs/>
      <w:color w:val="0F4761" w:themeColor="accent1" w:themeShade="BF"/>
    </w:rPr>
  </w:style>
  <w:style w:type="character" w:styleId="IntenseReference">
    <w:name w:val="Intense Reference"/>
    <w:basedOn w:val="DefaultParagraphFont"/>
    <w:uiPriority w:val="32"/>
    <w:qFormat/>
    <w:rsid w:val="004D46BC"/>
    <w:rPr>
      <w:b/>
      <w:bCs/>
      <w:smallCaps/>
      <w:color w:val="0F4761" w:themeColor="accent1" w:themeShade="BF"/>
      <w:spacing w:val="5"/>
    </w:rPr>
  </w:style>
  <w:style w:type="paragraph" w:styleId="Header">
    <w:name w:val="header"/>
    <w:basedOn w:val="Normal"/>
    <w:link w:val="HeaderChar"/>
    <w:uiPriority w:val="99"/>
    <w:unhideWhenUsed/>
    <w:rsid w:val="004D4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6BC"/>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1184</Words>
  <Characters>6196</Characters>
  <Application>Microsoft Office Word</Application>
  <DocSecurity>0</DocSecurity>
  <Lines>83</Lines>
  <Paragraphs>35</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Daniel</dc:creator>
  <cp:keywords/>
  <dc:description/>
  <cp:lastModifiedBy>Mcdonald, Daniel</cp:lastModifiedBy>
  <cp:revision>13</cp:revision>
  <cp:lastPrinted>2026-01-21T14:17:00Z</cp:lastPrinted>
  <dcterms:created xsi:type="dcterms:W3CDTF">2026-04-28T18:24:00Z</dcterms:created>
  <dcterms:modified xsi:type="dcterms:W3CDTF">2026-04-28T18:46:00Z</dcterms:modified>
</cp:coreProperties>
</file>