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2F3C4" w14:textId="77777777" w:rsidR="00A060B7" w:rsidRDefault="00A060B7" w:rsidP="00A060B7"/>
    <w:p w14:paraId="621E60B8" w14:textId="77777777" w:rsidR="00A060B7" w:rsidRPr="005D16D9" w:rsidRDefault="00A060B7" w:rsidP="00A060B7">
      <w:pPr>
        <w:spacing w:after="0" w:line="240" w:lineRule="auto"/>
        <w:jc w:val="center"/>
        <w:rPr>
          <w:rFonts w:ascii="Times New Roman" w:hAnsi="Times New Roman"/>
          <w:b/>
          <w:sz w:val="24"/>
          <w:u w:val="single"/>
        </w:rPr>
      </w:pPr>
      <w:r w:rsidRPr="005D16D9">
        <w:rPr>
          <w:rFonts w:ascii="Times New Roman" w:hAnsi="Times New Roman"/>
          <w:b/>
          <w:sz w:val="24"/>
          <w:u w:val="single"/>
        </w:rPr>
        <w:t>CONFIDENTIAL</w:t>
      </w:r>
    </w:p>
    <w:p w14:paraId="42716DBA" w14:textId="77777777" w:rsidR="00A060B7" w:rsidRPr="005D16D9" w:rsidRDefault="00A060B7" w:rsidP="00A060B7">
      <w:pPr>
        <w:spacing w:after="0" w:line="240" w:lineRule="auto"/>
        <w:jc w:val="center"/>
        <w:outlineLvl w:val="0"/>
        <w:rPr>
          <w:rFonts w:ascii="Times New Roman" w:hAnsi="Times New Roman"/>
          <w:b/>
          <w:sz w:val="24"/>
          <w:u w:val="single"/>
        </w:rPr>
      </w:pPr>
      <w:r w:rsidRPr="005D16D9">
        <w:rPr>
          <w:rFonts w:ascii="Times New Roman" w:hAnsi="Times New Roman"/>
          <w:b/>
          <w:sz w:val="24"/>
          <w:u w:val="single"/>
        </w:rPr>
        <w:t>ATTORNEY WORK PRODUCT</w:t>
      </w:r>
    </w:p>
    <w:p w14:paraId="148B4E37" w14:textId="77777777" w:rsidR="00A060B7" w:rsidRPr="005D16D9" w:rsidRDefault="00A060B7" w:rsidP="00A060B7">
      <w:pPr>
        <w:spacing w:after="0" w:line="240" w:lineRule="auto"/>
        <w:jc w:val="center"/>
        <w:rPr>
          <w:rFonts w:ascii="Times New Roman" w:hAnsi="Times New Roman"/>
          <w:b/>
          <w:sz w:val="24"/>
        </w:rPr>
      </w:pPr>
    </w:p>
    <w:p w14:paraId="3F445F0F" w14:textId="77777777" w:rsidR="00A060B7" w:rsidRPr="005D16D9" w:rsidRDefault="00A060B7" w:rsidP="00A060B7">
      <w:pPr>
        <w:spacing w:after="0" w:line="240" w:lineRule="auto"/>
        <w:jc w:val="center"/>
        <w:outlineLvl w:val="0"/>
        <w:rPr>
          <w:rFonts w:ascii="Times New Roman" w:hAnsi="Times New Roman"/>
          <w:b/>
          <w:sz w:val="24"/>
        </w:rPr>
      </w:pPr>
      <w:r w:rsidRPr="005D16D9">
        <w:rPr>
          <w:rFonts w:ascii="Times New Roman" w:hAnsi="Times New Roman"/>
          <w:b/>
          <w:sz w:val="24"/>
        </w:rPr>
        <w:t>MEMORANDUM</w:t>
      </w:r>
    </w:p>
    <w:p w14:paraId="3CFF9C70" w14:textId="77777777" w:rsidR="00A060B7" w:rsidRPr="005D16D9" w:rsidRDefault="00A060B7" w:rsidP="00A060B7">
      <w:pPr>
        <w:spacing w:after="0" w:line="240" w:lineRule="auto"/>
        <w:rPr>
          <w:rFonts w:ascii="Times New Roman" w:hAnsi="Times New Roman"/>
          <w:sz w:val="24"/>
        </w:rPr>
      </w:pPr>
    </w:p>
    <w:p w14:paraId="3521544C" w14:textId="611FE57A" w:rsidR="00A060B7" w:rsidRPr="005D16D9" w:rsidRDefault="00A060B7" w:rsidP="00A060B7">
      <w:pPr>
        <w:spacing w:after="0" w:line="240" w:lineRule="auto"/>
        <w:rPr>
          <w:rFonts w:ascii="Times New Roman" w:hAnsi="Times New Roman"/>
          <w:sz w:val="24"/>
        </w:rPr>
      </w:pPr>
      <w:r w:rsidRPr="005D16D9">
        <w:rPr>
          <w:rFonts w:ascii="Times New Roman" w:hAnsi="Times New Roman"/>
          <w:b/>
          <w:sz w:val="24"/>
        </w:rPr>
        <w:t>TO:</w:t>
      </w:r>
      <w:r w:rsidRPr="005D16D9">
        <w:rPr>
          <w:rFonts w:ascii="Times New Roman" w:hAnsi="Times New Roman"/>
          <w:sz w:val="24"/>
        </w:rPr>
        <w:tab/>
      </w:r>
      <w:r w:rsidRPr="005D16D9">
        <w:rPr>
          <w:rFonts w:ascii="Times New Roman" w:hAnsi="Times New Roman"/>
          <w:sz w:val="24"/>
        </w:rPr>
        <w:tab/>
      </w:r>
      <w:r w:rsidR="00A92A41">
        <w:rPr>
          <w:rFonts w:ascii="Times New Roman" w:hAnsi="Times New Roman"/>
          <w:sz w:val="24"/>
        </w:rPr>
        <w:t>John Wooldridge, Real Estate Administrator, ODOT District 5</w:t>
      </w:r>
    </w:p>
    <w:p w14:paraId="5AABB8C1" w14:textId="77777777" w:rsidR="00A060B7" w:rsidRPr="005D16D9" w:rsidRDefault="00A060B7" w:rsidP="00A060B7">
      <w:pPr>
        <w:spacing w:after="0" w:line="240" w:lineRule="auto"/>
        <w:rPr>
          <w:rFonts w:ascii="Times New Roman" w:hAnsi="Times New Roman"/>
          <w:sz w:val="24"/>
        </w:rPr>
      </w:pPr>
    </w:p>
    <w:p w14:paraId="762FCB9C" w14:textId="22A31A8E" w:rsidR="00A92A41" w:rsidRDefault="00A060B7" w:rsidP="00A060B7">
      <w:pPr>
        <w:spacing w:after="0" w:line="240" w:lineRule="auto"/>
        <w:outlineLvl w:val="0"/>
        <w:rPr>
          <w:rFonts w:ascii="Times New Roman" w:hAnsi="Times New Roman"/>
          <w:sz w:val="24"/>
        </w:rPr>
      </w:pPr>
      <w:r w:rsidRPr="005D16D9">
        <w:rPr>
          <w:rFonts w:ascii="Times New Roman" w:hAnsi="Times New Roman"/>
          <w:b/>
          <w:sz w:val="24"/>
        </w:rPr>
        <w:t>THROUGH:</w:t>
      </w:r>
      <w:r w:rsidRPr="005D16D9">
        <w:rPr>
          <w:rFonts w:ascii="Times New Roman" w:hAnsi="Times New Roman"/>
          <w:sz w:val="24"/>
        </w:rPr>
        <w:tab/>
      </w:r>
      <w:r w:rsidR="00A92A41" w:rsidRPr="005D16D9">
        <w:rPr>
          <w:rFonts w:ascii="Times New Roman" w:hAnsi="Times New Roman"/>
          <w:sz w:val="24"/>
        </w:rPr>
        <w:t>Rachel O. Huston, Chief, Executive Agencies Section</w:t>
      </w:r>
    </w:p>
    <w:p w14:paraId="08DBB974" w14:textId="4C6913F7" w:rsidR="00A060B7" w:rsidRPr="005D16D9" w:rsidRDefault="00A060B7" w:rsidP="00A92A41">
      <w:pPr>
        <w:spacing w:after="0" w:line="240" w:lineRule="auto"/>
        <w:ind w:left="720" w:firstLine="720"/>
        <w:outlineLvl w:val="0"/>
        <w:rPr>
          <w:rFonts w:ascii="Times New Roman" w:hAnsi="Times New Roman"/>
          <w:sz w:val="24"/>
        </w:rPr>
      </w:pPr>
      <w:r>
        <w:rPr>
          <w:rFonts w:ascii="Times New Roman" w:hAnsi="Times New Roman"/>
          <w:sz w:val="24"/>
        </w:rPr>
        <w:t>Corinna V. Efkeman</w:t>
      </w:r>
      <w:r w:rsidRPr="005D16D9">
        <w:rPr>
          <w:rFonts w:ascii="Times New Roman" w:hAnsi="Times New Roman"/>
          <w:sz w:val="24"/>
        </w:rPr>
        <w:t>, Unit Coordinator, Transportation Unit</w:t>
      </w:r>
    </w:p>
    <w:p w14:paraId="70665BD9" w14:textId="77777777" w:rsidR="00A060B7" w:rsidRPr="005D16D9" w:rsidRDefault="00A060B7" w:rsidP="00A060B7">
      <w:pPr>
        <w:spacing w:after="0" w:line="240" w:lineRule="auto"/>
        <w:outlineLvl w:val="0"/>
        <w:rPr>
          <w:rFonts w:ascii="Times New Roman" w:hAnsi="Times New Roman"/>
          <w:sz w:val="24"/>
        </w:rPr>
      </w:pPr>
    </w:p>
    <w:p w14:paraId="21DE8354" w14:textId="77777777" w:rsidR="00A060B7" w:rsidRDefault="00A060B7" w:rsidP="00A060B7">
      <w:pPr>
        <w:spacing w:after="0" w:line="240" w:lineRule="auto"/>
        <w:rPr>
          <w:rFonts w:ascii="Times New Roman" w:hAnsi="Times New Roman"/>
          <w:sz w:val="24"/>
        </w:rPr>
      </w:pPr>
      <w:r w:rsidRPr="005D16D9">
        <w:rPr>
          <w:rFonts w:ascii="Times New Roman" w:hAnsi="Times New Roman"/>
          <w:b/>
          <w:sz w:val="24"/>
        </w:rPr>
        <w:t>FROM:</w:t>
      </w:r>
      <w:r w:rsidRPr="005D16D9">
        <w:rPr>
          <w:rFonts w:ascii="Times New Roman" w:hAnsi="Times New Roman"/>
          <w:sz w:val="24"/>
        </w:rPr>
        <w:t xml:space="preserve"> </w:t>
      </w:r>
      <w:r w:rsidRPr="005D16D9">
        <w:rPr>
          <w:rFonts w:ascii="Times New Roman" w:hAnsi="Times New Roman"/>
          <w:sz w:val="24"/>
        </w:rPr>
        <w:tab/>
      </w:r>
      <w:r>
        <w:rPr>
          <w:rFonts w:ascii="Times New Roman" w:hAnsi="Times New Roman"/>
          <w:sz w:val="24"/>
        </w:rPr>
        <w:t>Avery T. Young, Assistant Attorney General</w:t>
      </w:r>
    </w:p>
    <w:p w14:paraId="7060EBC7" w14:textId="77777777" w:rsidR="00A060B7" w:rsidRPr="005D16D9" w:rsidRDefault="00A060B7" w:rsidP="00A060B7">
      <w:pPr>
        <w:spacing w:after="0" w:line="240" w:lineRule="auto"/>
        <w:rPr>
          <w:rFonts w:ascii="Times New Roman" w:hAnsi="Times New Roman"/>
          <w:sz w:val="24"/>
        </w:rPr>
      </w:pPr>
      <w:r w:rsidRPr="005D16D9">
        <w:rPr>
          <w:rFonts w:ascii="Times New Roman" w:hAnsi="Times New Roman"/>
          <w:sz w:val="24"/>
        </w:rPr>
        <w:tab/>
      </w:r>
      <w:r w:rsidRPr="005D16D9">
        <w:rPr>
          <w:rFonts w:ascii="Times New Roman" w:hAnsi="Times New Roman"/>
          <w:sz w:val="24"/>
        </w:rPr>
        <w:tab/>
      </w:r>
      <w:r w:rsidRPr="005D16D9">
        <w:rPr>
          <w:rFonts w:ascii="Times New Roman" w:hAnsi="Times New Roman"/>
          <w:sz w:val="24"/>
        </w:rPr>
        <w:tab/>
      </w:r>
      <w:r w:rsidRPr="005D16D9">
        <w:rPr>
          <w:rFonts w:ascii="Times New Roman" w:hAnsi="Times New Roman"/>
          <w:sz w:val="24"/>
        </w:rPr>
        <w:tab/>
      </w:r>
      <w:r w:rsidRPr="005D16D9">
        <w:rPr>
          <w:rFonts w:ascii="Times New Roman" w:hAnsi="Times New Roman"/>
          <w:sz w:val="24"/>
        </w:rPr>
        <w:tab/>
      </w:r>
      <w:r w:rsidRPr="005D16D9">
        <w:rPr>
          <w:rFonts w:ascii="Times New Roman" w:hAnsi="Times New Roman"/>
          <w:sz w:val="24"/>
        </w:rPr>
        <w:tab/>
      </w:r>
    </w:p>
    <w:p w14:paraId="51422F52" w14:textId="2CB24F2F" w:rsidR="00A060B7" w:rsidRPr="005D16D9" w:rsidRDefault="00A060B7" w:rsidP="00A060B7">
      <w:pPr>
        <w:spacing w:after="0" w:line="240" w:lineRule="auto"/>
        <w:rPr>
          <w:rFonts w:ascii="Times New Roman" w:hAnsi="Times New Roman"/>
          <w:sz w:val="24"/>
        </w:rPr>
      </w:pPr>
      <w:r w:rsidRPr="005D16D9">
        <w:rPr>
          <w:rFonts w:ascii="Times New Roman" w:hAnsi="Times New Roman"/>
          <w:b/>
          <w:sz w:val="24"/>
        </w:rPr>
        <w:t>DATE:</w:t>
      </w:r>
      <w:r w:rsidRPr="005D16D9">
        <w:rPr>
          <w:rFonts w:ascii="Times New Roman" w:hAnsi="Times New Roman"/>
          <w:sz w:val="24"/>
        </w:rPr>
        <w:t xml:space="preserve"> </w:t>
      </w:r>
      <w:r w:rsidRPr="005D16D9">
        <w:rPr>
          <w:rFonts w:ascii="Times New Roman" w:hAnsi="Times New Roman"/>
          <w:sz w:val="24"/>
        </w:rPr>
        <w:tab/>
      </w:r>
      <w:r w:rsidR="00A92A41">
        <w:rPr>
          <w:rFonts w:ascii="Times New Roman" w:hAnsi="Times New Roman"/>
          <w:sz w:val="24"/>
        </w:rPr>
        <w:t>April 6</w:t>
      </w:r>
      <w:r>
        <w:rPr>
          <w:rFonts w:ascii="Times New Roman" w:hAnsi="Times New Roman"/>
          <w:sz w:val="24"/>
        </w:rPr>
        <w:t xml:space="preserve">, 2023 </w:t>
      </w:r>
    </w:p>
    <w:p w14:paraId="731E4AB5" w14:textId="77777777" w:rsidR="00A060B7" w:rsidRPr="005D16D9" w:rsidRDefault="00A060B7" w:rsidP="00A060B7">
      <w:pPr>
        <w:spacing w:after="0" w:line="240" w:lineRule="auto"/>
        <w:rPr>
          <w:rFonts w:ascii="Times New Roman" w:hAnsi="Times New Roman"/>
          <w:sz w:val="24"/>
        </w:rPr>
      </w:pPr>
    </w:p>
    <w:p w14:paraId="6C24ED80" w14:textId="77777777" w:rsidR="00A060B7" w:rsidRDefault="00A060B7" w:rsidP="00A060B7">
      <w:pPr>
        <w:tabs>
          <w:tab w:val="left" w:pos="720"/>
          <w:tab w:val="left" w:pos="1440"/>
          <w:tab w:val="left" w:pos="2160"/>
          <w:tab w:val="left" w:pos="2880"/>
          <w:tab w:val="left" w:pos="3600"/>
          <w:tab w:val="left" w:pos="4320"/>
          <w:tab w:val="left" w:pos="5040"/>
          <w:tab w:val="left" w:pos="5760"/>
          <w:tab w:val="left" w:pos="6345"/>
        </w:tabs>
        <w:spacing w:after="0" w:line="240" w:lineRule="auto"/>
        <w:rPr>
          <w:rFonts w:ascii="Times New Roman" w:hAnsi="Times New Roman"/>
          <w:b/>
          <w:sz w:val="24"/>
        </w:rPr>
      </w:pPr>
      <w:r w:rsidRPr="005D16D9">
        <w:rPr>
          <w:rFonts w:ascii="Times New Roman" w:hAnsi="Times New Roman"/>
          <w:b/>
          <w:sz w:val="24"/>
        </w:rPr>
        <w:t>RE:</w:t>
      </w:r>
      <w:r w:rsidRPr="005D16D9">
        <w:rPr>
          <w:rFonts w:ascii="Times New Roman" w:hAnsi="Times New Roman"/>
          <w:b/>
          <w:sz w:val="24"/>
        </w:rPr>
        <w:tab/>
      </w:r>
      <w:r w:rsidRPr="005D16D9">
        <w:rPr>
          <w:rFonts w:ascii="Times New Roman" w:hAnsi="Times New Roman"/>
          <w:b/>
          <w:sz w:val="24"/>
        </w:rPr>
        <w:tab/>
      </w:r>
      <w:r>
        <w:rPr>
          <w:rFonts w:ascii="Times New Roman" w:hAnsi="Times New Roman"/>
          <w:b/>
          <w:sz w:val="24"/>
        </w:rPr>
        <w:t>TRIAL SUMMARY REVIEW</w:t>
      </w:r>
    </w:p>
    <w:p w14:paraId="5FB82921" w14:textId="77777777" w:rsidR="00A060B7" w:rsidRDefault="00A060B7" w:rsidP="00A060B7">
      <w:pPr>
        <w:tabs>
          <w:tab w:val="left" w:pos="720"/>
          <w:tab w:val="left" w:pos="1440"/>
          <w:tab w:val="left" w:pos="2160"/>
          <w:tab w:val="left" w:pos="2880"/>
          <w:tab w:val="left" w:pos="3600"/>
          <w:tab w:val="left" w:pos="4320"/>
          <w:tab w:val="left" w:pos="5040"/>
          <w:tab w:val="left" w:pos="5760"/>
          <w:tab w:val="left" w:pos="6345"/>
        </w:tabs>
        <w:spacing w:after="0" w:line="240" w:lineRule="auto"/>
        <w:rPr>
          <w:rFonts w:ascii="Times New Roman" w:hAnsi="Times New Roman"/>
          <w:b/>
          <w:sz w:val="24"/>
        </w:rPr>
      </w:pPr>
    </w:p>
    <w:p w14:paraId="370ECAE7" w14:textId="77777777" w:rsidR="00A060B7" w:rsidRDefault="00A060B7" w:rsidP="00A060B7">
      <w:pPr>
        <w:tabs>
          <w:tab w:val="left" w:pos="720"/>
          <w:tab w:val="left" w:pos="1440"/>
          <w:tab w:val="left" w:pos="2160"/>
          <w:tab w:val="left" w:pos="2880"/>
          <w:tab w:val="left" w:pos="3600"/>
          <w:tab w:val="left" w:pos="4320"/>
          <w:tab w:val="left" w:pos="5040"/>
          <w:tab w:val="left" w:pos="5760"/>
          <w:tab w:val="left" w:pos="6345"/>
        </w:tabs>
        <w:spacing w:after="0" w:line="240" w:lineRule="auto"/>
        <w:rPr>
          <w:rFonts w:ascii="Times New Roman" w:hAnsi="Times New Roman"/>
          <w:sz w:val="24"/>
        </w:rPr>
      </w:pPr>
      <w:r>
        <w:rPr>
          <w:rFonts w:ascii="Times New Roman" w:hAnsi="Times New Roman"/>
          <w:i/>
          <w:sz w:val="24"/>
        </w:rPr>
        <w:t xml:space="preserve">Marchbanks, Director of ODOT v. Eichhorn Limited Partnership, et al., </w:t>
      </w:r>
      <w:r>
        <w:rPr>
          <w:rFonts w:ascii="Times New Roman" w:hAnsi="Times New Roman"/>
          <w:sz w:val="24"/>
        </w:rPr>
        <w:t>Fairfield County Case No. 21CV457, Judge David A. Trimmer</w:t>
      </w:r>
    </w:p>
    <w:p w14:paraId="4D8AD9AE" w14:textId="77777777" w:rsidR="00A060B7" w:rsidRDefault="00A060B7" w:rsidP="00A060B7">
      <w:pPr>
        <w:tabs>
          <w:tab w:val="left" w:pos="720"/>
          <w:tab w:val="left" w:pos="1440"/>
          <w:tab w:val="left" w:pos="2160"/>
          <w:tab w:val="left" w:pos="2880"/>
          <w:tab w:val="left" w:pos="3600"/>
          <w:tab w:val="left" w:pos="4320"/>
          <w:tab w:val="left" w:pos="5040"/>
          <w:tab w:val="left" w:pos="5760"/>
          <w:tab w:val="left" w:pos="6345"/>
        </w:tabs>
        <w:spacing w:after="0" w:line="240" w:lineRule="auto"/>
        <w:rPr>
          <w:rFonts w:ascii="Times New Roman" w:hAnsi="Times New Roman"/>
          <w:sz w:val="24"/>
        </w:rPr>
      </w:pPr>
    </w:p>
    <w:p w14:paraId="62CDD947" w14:textId="77777777" w:rsidR="00A060B7" w:rsidRDefault="00A060B7" w:rsidP="00A060B7">
      <w:pPr>
        <w:tabs>
          <w:tab w:val="left" w:pos="720"/>
          <w:tab w:val="left" w:pos="1440"/>
          <w:tab w:val="left" w:pos="2160"/>
          <w:tab w:val="left" w:pos="2880"/>
          <w:tab w:val="left" w:pos="3600"/>
          <w:tab w:val="left" w:pos="4320"/>
          <w:tab w:val="left" w:pos="5040"/>
          <w:tab w:val="left" w:pos="5760"/>
          <w:tab w:val="left" w:pos="6345"/>
        </w:tabs>
        <w:spacing w:after="0" w:line="240" w:lineRule="auto"/>
        <w:rPr>
          <w:rFonts w:ascii="Times New Roman" w:hAnsi="Times New Roman"/>
          <w:sz w:val="24"/>
        </w:rPr>
      </w:pPr>
      <w:r>
        <w:rPr>
          <w:rFonts w:ascii="Times New Roman" w:hAnsi="Times New Roman"/>
          <w:sz w:val="24"/>
        </w:rPr>
        <w:t>Date Case Filed: October 6, 2021</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FAI 37-6.10</w:t>
      </w:r>
    </w:p>
    <w:p w14:paraId="0E15564F" w14:textId="77777777" w:rsidR="00A060B7" w:rsidRDefault="00A060B7" w:rsidP="00A060B7">
      <w:pPr>
        <w:tabs>
          <w:tab w:val="left" w:pos="720"/>
          <w:tab w:val="left" w:pos="1440"/>
          <w:tab w:val="left" w:pos="2160"/>
          <w:tab w:val="left" w:pos="2880"/>
          <w:tab w:val="left" w:pos="3600"/>
          <w:tab w:val="left" w:pos="4320"/>
          <w:tab w:val="left" w:pos="5040"/>
          <w:tab w:val="left" w:pos="5760"/>
          <w:tab w:val="left" w:pos="6345"/>
        </w:tabs>
        <w:spacing w:after="0" w:line="240" w:lineRule="auto"/>
        <w:rPr>
          <w:rFonts w:ascii="Times New Roman" w:hAnsi="Times New Roman"/>
          <w:sz w:val="24"/>
        </w:rPr>
      </w:pPr>
      <w:r>
        <w:rPr>
          <w:rFonts w:ascii="Times New Roman" w:hAnsi="Times New Roman"/>
          <w:sz w:val="24"/>
        </w:rPr>
        <w:t>Amount of Deposit: $19,440.00</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PID 110412</w:t>
      </w:r>
    </w:p>
    <w:p w14:paraId="639CBC2F" w14:textId="77777777" w:rsidR="00A060B7" w:rsidRDefault="00A060B7" w:rsidP="00A060B7">
      <w:pPr>
        <w:tabs>
          <w:tab w:val="left" w:pos="720"/>
          <w:tab w:val="left" w:pos="1440"/>
          <w:tab w:val="left" w:pos="2160"/>
          <w:tab w:val="left" w:pos="2880"/>
          <w:tab w:val="left" w:pos="3600"/>
          <w:tab w:val="left" w:pos="4320"/>
          <w:tab w:val="left" w:pos="5040"/>
          <w:tab w:val="left" w:pos="5760"/>
          <w:tab w:val="left" w:pos="6345"/>
        </w:tabs>
        <w:spacing w:after="0" w:line="240" w:lineRule="auto"/>
        <w:rPr>
          <w:rFonts w:ascii="Times New Roman" w:hAnsi="Times New Roman"/>
          <w:sz w:val="24"/>
        </w:rPr>
      </w:pPr>
      <w:r>
        <w:rPr>
          <w:rFonts w:ascii="Times New Roman" w:hAnsi="Times New Roman"/>
          <w:sz w:val="24"/>
        </w:rPr>
        <w:t>Amount of ODOT’s Full Appraisal: $14,870</w:t>
      </w:r>
      <w:r>
        <w:rPr>
          <w:rFonts w:ascii="Times New Roman" w:hAnsi="Times New Roman"/>
          <w:sz w:val="24"/>
        </w:rPr>
        <w:tab/>
      </w:r>
      <w:r>
        <w:rPr>
          <w:rFonts w:ascii="Times New Roman" w:hAnsi="Times New Roman"/>
          <w:sz w:val="24"/>
        </w:rPr>
        <w:tab/>
      </w:r>
      <w:r>
        <w:rPr>
          <w:rFonts w:ascii="Times New Roman" w:hAnsi="Times New Roman"/>
          <w:sz w:val="24"/>
        </w:rPr>
        <w:tab/>
        <w:t>Parcel No. 1-SH1, 1-SH2, 1-T</w:t>
      </w:r>
    </w:p>
    <w:p w14:paraId="0EEC4CB7" w14:textId="77777777" w:rsidR="00A060B7" w:rsidRDefault="00A060B7" w:rsidP="00A060B7">
      <w:pPr>
        <w:tabs>
          <w:tab w:val="left" w:pos="720"/>
          <w:tab w:val="left" w:pos="1440"/>
          <w:tab w:val="left" w:pos="2160"/>
          <w:tab w:val="left" w:pos="2880"/>
          <w:tab w:val="left" w:pos="3600"/>
          <w:tab w:val="left" w:pos="4320"/>
          <w:tab w:val="left" w:pos="5040"/>
          <w:tab w:val="left" w:pos="5760"/>
          <w:tab w:val="left" w:pos="6345"/>
        </w:tabs>
        <w:spacing w:after="0" w:line="240" w:lineRule="auto"/>
        <w:rPr>
          <w:rFonts w:ascii="Times New Roman" w:hAnsi="Times New Roman"/>
          <w:sz w:val="24"/>
        </w:rPr>
      </w:pPr>
      <w:r>
        <w:rPr>
          <w:rFonts w:ascii="Times New Roman" w:hAnsi="Times New Roman"/>
          <w:sz w:val="24"/>
        </w:rPr>
        <w:t>Landowner’s Demand Before Trial: $124,930</w:t>
      </w:r>
    </w:p>
    <w:p w14:paraId="1A47C2B4" w14:textId="77777777" w:rsidR="00A060B7" w:rsidRDefault="00A060B7" w:rsidP="00A060B7">
      <w:pPr>
        <w:tabs>
          <w:tab w:val="left" w:pos="720"/>
          <w:tab w:val="left" w:pos="1440"/>
          <w:tab w:val="left" w:pos="2160"/>
          <w:tab w:val="left" w:pos="2880"/>
          <w:tab w:val="left" w:pos="3600"/>
          <w:tab w:val="left" w:pos="4320"/>
          <w:tab w:val="left" w:pos="5040"/>
          <w:tab w:val="left" w:pos="5760"/>
          <w:tab w:val="left" w:pos="6345"/>
        </w:tabs>
        <w:spacing w:after="0" w:line="240" w:lineRule="auto"/>
        <w:rPr>
          <w:rFonts w:ascii="Times New Roman" w:hAnsi="Times New Roman"/>
          <w:sz w:val="24"/>
        </w:rPr>
      </w:pPr>
      <w:r>
        <w:rPr>
          <w:rFonts w:ascii="Times New Roman" w:hAnsi="Times New Roman"/>
          <w:sz w:val="24"/>
        </w:rPr>
        <w:t>Landowner’s Demand at Trial: $131,432.50</w:t>
      </w:r>
      <w:r>
        <w:rPr>
          <w:rFonts w:ascii="Times New Roman" w:hAnsi="Times New Roman"/>
          <w:sz w:val="24"/>
        </w:rPr>
        <w:tab/>
      </w:r>
      <w:r>
        <w:rPr>
          <w:rFonts w:ascii="Times New Roman" w:hAnsi="Times New Roman"/>
          <w:sz w:val="24"/>
        </w:rPr>
        <w:tab/>
      </w:r>
      <w:r>
        <w:rPr>
          <w:rFonts w:ascii="Times New Roman" w:hAnsi="Times New Roman"/>
          <w:sz w:val="24"/>
        </w:rPr>
        <w:tab/>
        <w:t>Matrix # 605503</w:t>
      </w:r>
    </w:p>
    <w:p w14:paraId="4E052C09" w14:textId="77777777" w:rsidR="00A060B7" w:rsidRPr="00273058" w:rsidRDefault="00A060B7" w:rsidP="00A060B7">
      <w:pPr>
        <w:tabs>
          <w:tab w:val="left" w:pos="720"/>
          <w:tab w:val="left" w:pos="1440"/>
          <w:tab w:val="left" w:pos="2160"/>
          <w:tab w:val="left" w:pos="2880"/>
          <w:tab w:val="left" w:pos="3600"/>
          <w:tab w:val="left" w:pos="4320"/>
          <w:tab w:val="left" w:pos="5040"/>
          <w:tab w:val="left" w:pos="5760"/>
          <w:tab w:val="left" w:pos="6345"/>
        </w:tabs>
        <w:spacing w:after="0" w:line="240" w:lineRule="auto"/>
        <w:rPr>
          <w:rFonts w:ascii="Times New Roman" w:hAnsi="Times New Roman"/>
          <w:b/>
          <w:sz w:val="24"/>
        </w:rPr>
      </w:pPr>
      <w:r w:rsidRPr="00273058">
        <w:rPr>
          <w:rFonts w:ascii="Times New Roman" w:hAnsi="Times New Roman"/>
          <w:b/>
          <w:sz w:val="24"/>
        </w:rPr>
        <w:t>Jury Verdict: $112,472.50</w:t>
      </w:r>
    </w:p>
    <w:p w14:paraId="37773B66" w14:textId="77777777" w:rsidR="00A060B7" w:rsidRDefault="00A060B7" w:rsidP="00A060B7">
      <w:pPr>
        <w:tabs>
          <w:tab w:val="left" w:pos="720"/>
          <w:tab w:val="left" w:pos="1440"/>
          <w:tab w:val="left" w:pos="2160"/>
          <w:tab w:val="left" w:pos="2880"/>
          <w:tab w:val="left" w:pos="3600"/>
          <w:tab w:val="left" w:pos="4320"/>
          <w:tab w:val="left" w:pos="5040"/>
          <w:tab w:val="left" w:pos="5760"/>
          <w:tab w:val="left" w:pos="6345"/>
        </w:tabs>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xml:space="preserve">Landowner’s Counsel: Aaron </w:t>
      </w:r>
      <w:proofErr w:type="spellStart"/>
      <w:r>
        <w:rPr>
          <w:rFonts w:ascii="Times New Roman" w:hAnsi="Times New Roman"/>
          <w:sz w:val="24"/>
        </w:rPr>
        <w:t>Kenter</w:t>
      </w:r>
      <w:proofErr w:type="spellEnd"/>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
    <w:p w14:paraId="742E81A2" w14:textId="77777777" w:rsidR="00A060B7" w:rsidRDefault="00A060B7" w:rsidP="00A060B7">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345"/>
        </w:tabs>
        <w:spacing w:after="0" w:line="240" w:lineRule="auto"/>
        <w:ind w:left="1440" w:right="1440"/>
        <w:jc w:val="center"/>
        <w:rPr>
          <w:rFonts w:ascii="Times New Roman" w:hAnsi="Times New Roman"/>
          <w:b/>
          <w:sz w:val="24"/>
        </w:rPr>
      </w:pPr>
      <w:r>
        <w:rPr>
          <w:rFonts w:ascii="Times New Roman" w:hAnsi="Times New Roman"/>
          <w:b/>
          <w:sz w:val="24"/>
        </w:rPr>
        <w:t>Additional monies needed: $93,032.50</w:t>
      </w:r>
    </w:p>
    <w:p w14:paraId="37300BEE" w14:textId="77777777" w:rsidR="00A060B7" w:rsidRDefault="00A060B7" w:rsidP="00A060B7">
      <w:pPr>
        <w:tabs>
          <w:tab w:val="left" w:pos="720"/>
          <w:tab w:val="left" w:pos="1440"/>
          <w:tab w:val="left" w:pos="2160"/>
          <w:tab w:val="left" w:pos="2880"/>
          <w:tab w:val="left" w:pos="3600"/>
          <w:tab w:val="left" w:pos="4320"/>
          <w:tab w:val="left" w:pos="5040"/>
          <w:tab w:val="left" w:pos="5760"/>
          <w:tab w:val="left" w:pos="6345"/>
        </w:tabs>
        <w:spacing w:after="0" w:line="240" w:lineRule="auto"/>
        <w:rPr>
          <w:rFonts w:ascii="Times New Roman" w:hAnsi="Times New Roman"/>
          <w:b/>
          <w:sz w:val="24"/>
        </w:rPr>
      </w:pPr>
    </w:p>
    <w:p w14:paraId="4946687A" w14:textId="77777777" w:rsidR="00A060B7" w:rsidRPr="00805A19" w:rsidRDefault="00A060B7" w:rsidP="00A060B7">
      <w:pPr>
        <w:jc w:val="both"/>
        <w:rPr>
          <w:rFonts w:ascii="Times New Roman" w:hAnsi="Times New Roman"/>
          <w:b/>
          <w:bCs/>
          <w:sz w:val="24"/>
        </w:rPr>
      </w:pPr>
      <w:r w:rsidRPr="00805A19">
        <w:rPr>
          <w:rFonts w:ascii="Times New Roman" w:hAnsi="Times New Roman"/>
          <w:b/>
          <w:bCs/>
          <w:sz w:val="24"/>
        </w:rPr>
        <w:t>Accordingly, please do the following:</w:t>
      </w:r>
    </w:p>
    <w:p w14:paraId="2D22E0F2" w14:textId="77777777" w:rsidR="00A060B7" w:rsidRPr="00847EA1" w:rsidRDefault="00A060B7" w:rsidP="00A060B7">
      <w:pPr>
        <w:numPr>
          <w:ilvl w:val="0"/>
          <w:numId w:val="1"/>
        </w:numPr>
        <w:spacing w:after="0" w:line="240" w:lineRule="auto"/>
        <w:ind w:left="1080"/>
        <w:jc w:val="both"/>
        <w:rPr>
          <w:rFonts w:ascii="Times New Roman" w:hAnsi="Times New Roman"/>
          <w:b/>
          <w:bCs/>
          <w:sz w:val="24"/>
        </w:rPr>
      </w:pPr>
      <w:r w:rsidRPr="00805A19">
        <w:rPr>
          <w:rFonts w:ascii="Times New Roman" w:hAnsi="Times New Roman"/>
          <w:b/>
          <w:bCs/>
          <w:sz w:val="24"/>
        </w:rPr>
        <w:t xml:space="preserve">Process a warrant for an additional </w:t>
      </w:r>
      <w:r>
        <w:rPr>
          <w:rFonts w:ascii="Times New Roman" w:hAnsi="Times New Roman"/>
          <w:b/>
          <w:sz w:val="24"/>
        </w:rPr>
        <w:t>$93,032.50</w:t>
      </w:r>
    </w:p>
    <w:p w14:paraId="2E1C687A" w14:textId="77777777" w:rsidR="00A060B7" w:rsidRPr="00805A19" w:rsidRDefault="00A060B7" w:rsidP="00A060B7">
      <w:pPr>
        <w:numPr>
          <w:ilvl w:val="0"/>
          <w:numId w:val="1"/>
        </w:numPr>
        <w:spacing w:after="0" w:line="240" w:lineRule="auto"/>
        <w:ind w:left="1080"/>
        <w:jc w:val="both"/>
        <w:rPr>
          <w:rFonts w:ascii="Times New Roman" w:hAnsi="Times New Roman"/>
          <w:b/>
          <w:bCs/>
          <w:sz w:val="24"/>
        </w:rPr>
      </w:pPr>
      <w:r w:rsidRPr="00805A19">
        <w:rPr>
          <w:rFonts w:ascii="Times New Roman" w:hAnsi="Times New Roman"/>
          <w:b/>
          <w:bCs/>
          <w:sz w:val="24"/>
        </w:rPr>
        <w:t xml:space="preserve">Do NOT mail or deliver the warrant until you get a </w:t>
      </w:r>
      <w:r>
        <w:rPr>
          <w:rFonts w:ascii="Times New Roman" w:hAnsi="Times New Roman"/>
          <w:b/>
          <w:bCs/>
          <w:sz w:val="24"/>
        </w:rPr>
        <w:t>file-stamped</w:t>
      </w:r>
      <w:r w:rsidRPr="00805A19">
        <w:rPr>
          <w:rFonts w:ascii="Times New Roman" w:hAnsi="Times New Roman"/>
          <w:b/>
          <w:bCs/>
          <w:sz w:val="24"/>
        </w:rPr>
        <w:t xml:space="preserve"> copy of the </w:t>
      </w:r>
      <w:r>
        <w:rPr>
          <w:rFonts w:ascii="Times New Roman" w:hAnsi="Times New Roman"/>
          <w:b/>
          <w:bCs/>
          <w:sz w:val="24"/>
        </w:rPr>
        <w:t>judgment</w:t>
      </w:r>
      <w:r w:rsidRPr="00805A19">
        <w:rPr>
          <w:rFonts w:ascii="Times New Roman" w:hAnsi="Times New Roman"/>
          <w:b/>
          <w:bCs/>
          <w:sz w:val="24"/>
        </w:rPr>
        <w:t xml:space="preserve"> entry</w:t>
      </w:r>
    </w:p>
    <w:p w14:paraId="12E0CB84" w14:textId="77777777" w:rsidR="00A060B7" w:rsidRPr="00805A19" w:rsidRDefault="00A060B7" w:rsidP="00A060B7">
      <w:pPr>
        <w:numPr>
          <w:ilvl w:val="0"/>
          <w:numId w:val="1"/>
        </w:numPr>
        <w:spacing w:after="0" w:line="240" w:lineRule="auto"/>
        <w:jc w:val="both"/>
        <w:rPr>
          <w:rFonts w:ascii="Times New Roman" w:hAnsi="Times New Roman"/>
          <w:b/>
          <w:bCs/>
          <w:sz w:val="24"/>
        </w:rPr>
      </w:pPr>
      <w:r w:rsidRPr="00EC72A2">
        <w:rPr>
          <w:rFonts w:ascii="Times New Roman" w:hAnsi="Times New Roman"/>
          <w:b/>
          <w:bCs/>
          <w:caps/>
          <w:sz w:val="24"/>
        </w:rPr>
        <w:t>After</w:t>
      </w:r>
      <w:r w:rsidRPr="00805A19">
        <w:rPr>
          <w:rFonts w:ascii="Times New Roman" w:hAnsi="Times New Roman"/>
          <w:b/>
          <w:bCs/>
          <w:sz w:val="24"/>
        </w:rPr>
        <w:t xml:space="preserve"> you get a </w:t>
      </w:r>
      <w:r>
        <w:rPr>
          <w:rFonts w:ascii="Times New Roman" w:hAnsi="Times New Roman"/>
          <w:b/>
          <w:bCs/>
          <w:sz w:val="24"/>
        </w:rPr>
        <w:t>file-stamped</w:t>
      </w:r>
      <w:r w:rsidRPr="00805A19">
        <w:rPr>
          <w:rFonts w:ascii="Times New Roman" w:hAnsi="Times New Roman"/>
          <w:b/>
          <w:bCs/>
          <w:sz w:val="24"/>
        </w:rPr>
        <w:t xml:space="preserve"> copy of the </w:t>
      </w:r>
      <w:r>
        <w:rPr>
          <w:rFonts w:ascii="Times New Roman" w:hAnsi="Times New Roman"/>
          <w:b/>
          <w:bCs/>
          <w:sz w:val="24"/>
        </w:rPr>
        <w:t>judgment</w:t>
      </w:r>
      <w:r w:rsidRPr="00805A19">
        <w:rPr>
          <w:rFonts w:ascii="Times New Roman" w:hAnsi="Times New Roman"/>
          <w:b/>
          <w:bCs/>
          <w:sz w:val="24"/>
        </w:rPr>
        <w:t xml:space="preserve"> entry: </w:t>
      </w:r>
    </w:p>
    <w:p w14:paraId="54EC4D76" w14:textId="77777777" w:rsidR="00A060B7" w:rsidRPr="006D60E7" w:rsidRDefault="00A060B7" w:rsidP="00A060B7">
      <w:pPr>
        <w:numPr>
          <w:ilvl w:val="0"/>
          <w:numId w:val="1"/>
        </w:numPr>
        <w:spacing w:after="0" w:line="240" w:lineRule="auto"/>
        <w:ind w:left="1080"/>
        <w:jc w:val="both"/>
        <w:rPr>
          <w:rFonts w:ascii="Times New Roman" w:hAnsi="Times New Roman"/>
          <w:b/>
          <w:bCs/>
          <w:sz w:val="24"/>
        </w:rPr>
      </w:pPr>
      <w:r w:rsidRPr="006D60E7">
        <w:rPr>
          <w:rFonts w:ascii="Times New Roman" w:hAnsi="Times New Roman"/>
          <w:b/>
          <w:bCs/>
          <w:sz w:val="24"/>
        </w:rPr>
        <w:t xml:space="preserve">Mail or deliver the warrant to the </w:t>
      </w:r>
      <w:r>
        <w:rPr>
          <w:rFonts w:ascii="Times New Roman" w:hAnsi="Times New Roman"/>
          <w:b/>
          <w:bCs/>
          <w:sz w:val="24"/>
        </w:rPr>
        <w:t>Fairfield</w:t>
      </w:r>
      <w:r w:rsidRPr="006D60E7">
        <w:rPr>
          <w:rFonts w:ascii="Times New Roman" w:hAnsi="Times New Roman"/>
          <w:b/>
          <w:bCs/>
          <w:sz w:val="24"/>
        </w:rPr>
        <w:t xml:space="preserve"> County Clerk of Courts—NOT the Attorney General’s Office, and</w:t>
      </w:r>
    </w:p>
    <w:p w14:paraId="08647ECA" w14:textId="77777777" w:rsidR="00A060B7" w:rsidRDefault="00A060B7" w:rsidP="00A060B7">
      <w:pPr>
        <w:numPr>
          <w:ilvl w:val="0"/>
          <w:numId w:val="1"/>
        </w:numPr>
        <w:spacing w:after="0" w:line="240" w:lineRule="auto"/>
        <w:ind w:left="1080"/>
        <w:jc w:val="both"/>
        <w:rPr>
          <w:rFonts w:ascii="Times New Roman" w:hAnsi="Times New Roman"/>
          <w:b/>
          <w:bCs/>
          <w:sz w:val="24"/>
        </w:rPr>
      </w:pPr>
      <w:r w:rsidRPr="00805A19">
        <w:rPr>
          <w:rFonts w:ascii="Times New Roman" w:hAnsi="Times New Roman"/>
          <w:b/>
          <w:bCs/>
          <w:sz w:val="24"/>
        </w:rPr>
        <w:t>Email the assigned AAG that you have mailed or delivered the warrant</w:t>
      </w:r>
    </w:p>
    <w:p w14:paraId="1260B379" w14:textId="77777777" w:rsidR="00A060B7" w:rsidRDefault="00A060B7" w:rsidP="00A060B7">
      <w:pPr>
        <w:spacing w:after="0" w:line="240" w:lineRule="auto"/>
        <w:jc w:val="both"/>
        <w:rPr>
          <w:rFonts w:ascii="Times New Roman" w:hAnsi="Times New Roman"/>
          <w:b/>
          <w:bCs/>
          <w:sz w:val="24"/>
        </w:rPr>
      </w:pPr>
    </w:p>
    <w:p w14:paraId="22D1E341" w14:textId="77777777" w:rsidR="00A060B7" w:rsidRPr="00E519FA" w:rsidRDefault="00A060B7" w:rsidP="00A060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contextualSpacing/>
        <w:jc w:val="both"/>
        <w:rPr>
          <w:rFonts w:ascii="Times New Roman" w:hAnsi="Times New Roman"/>
          <w:color w:val="000000"/>
          <w:sz w:val="24"/>
        </w:rPr>
      </w:pPr>
      <w:r w:rsidRPr="005D16D9">
        <w:rPr>
          <w:rFonts w:ascii="Times New Roman" w:hAnsi="Times New Roman"/>
          <w:b/>
          <w:sz w:val="24"/>
          <w:u w:val="single"/>
        </w:rPr>
        <w:t>ODOT’s Project:</w:t>
      </w:r>
      <w:r w:rsidRPr="005D16D9">
        <w:rPr>
          <w:rFonts w:ascii="Times New Roman" w:hAnsi="Times New Roman"/>
          <w:b/>
          <w:sz w:val="24"/>
        </w:rPr>
        <w:t xml:space="preserve"> </w:t>
      </w:r>
      <w:r>
        <w:rPr>
          <w:rFonts w:ascii="Times New Roman" w:hAnsi="Times New Roman"/>
          <w:color w:val="000000"/>
          <w:sz w:val="24"/>
        </w:rPr>
        <w:t>This project includes the widening of 1.2 miles of roadway at the State Route 37 and State Route 256 intersection by providing a left-turn lane of each approach and reconstruction of the existing traffic signals</w:t>
      </w:r>
      <w:r w:rsidRPr="005D16D9">
        <w:rPr>
          <w:rFonts w:ascii="Times New Roman" w:hAnsi="Times New Roman"/>
          <w:color w:val="000000"/>
          <w:sz w:val="24"/>
        </w:rPr>
        <w:t xml:space="preserve"> in </w:t>
      </w:r>
      <w:r>
        <w:rPr>
          <w:rFonts w:ascii="Times New Roman" w:hAnsi="Times New Roman"/>
          <w:color w:val="000000"/>
          <w:sz w:val="24"/>
        </w:rPr>
        <w:t xml:space="preserve">Fairfield </w:t>
      </w:r>
      <w:r w:rsidRPr="005D16D9">
        <w:rPr>
          <w:rFonts w:ascii="Times New Roman" w:hAnsi="Times New Roman"/>
          <w:color w:val="000000"/>
          <w:sz w:val="24"/>
        </w:rPr>
        <w:t>County, Ohio.</w:t>
      </w:r>
      <w:r w:rsidRPr="005D16D9">
        <w:rPr>
          <w:rFonts w:ascii="Times New Roman" w:hAnsi="Times New Roman"/>
          <w:sz w:val="24"/>
        </w:rPr>
        <w:t xml:space="preserve"> </w:t>
      </w:r>
    </w:p>
    <w:p w14:paraId="6907F43A" w14:textId="77777777" w:rsidR="00A060B7" w:rsidRDefault="00A060B7" w:rsidP="00A060B7">
      <w:pPr>
        <w:pStyle w:val="BodyText"/>
        <w:jc w:val="both"/>
        <w:rPr>
          <w:b/>
          <w:u w:val="single"/>
        </w:rPr>
      </w:pPr>
    </w:p>
    <w:p w14:paraId="71313713" w14:textId="77777777" w:rsidR="00A060B7" w:rsidRDefault="00A060B7" w:rsidP="00A060B7">
      <w:pPr>
        <w:pStyle w:val="BodyText"/>
        <w:jc w:val="both"/>
        <w:rPr>
          <w:b/>
          <w:u w:val="single"/>
        </w:rPr>
      </w:pPr>
    </w:p>
    <w:p w14:paraId="081AC439" w14:textId="77777777" w:rsidR="00A060B7" w:rsidRDefault="00A060B7" w:rsidP="00A060B7">
      <w:pPr>
        <w:pStyle w:val="BodyText"/>
        <w:jc w:val="both"/>
        <w:rPr>
          <w:b/>
          <w:u w:val="single"/>
        </w:rPr>
      </w:pPr>
    </w:p>
    <w:p w14:paraId="05E67CFA" w14:textId="77777777" w:rsidR="00A060B7" w:rsidRDefault="00A060B7" w:rsidP="00A060B7">
      <w:pPr>
        <w:pStyle w:val="BodyText"/>
        <w:jc w:val="both"/>
      </w:pPr>
      <w:r w:rsidRPr="005D16D9">
        <w:rPr>
          <w:b/>
          <w:u w:val="single"/>
        </w:rPr>
        <w:t>Subject Property and Takings:</w:t>
      </w:r>
      <w:r w:rsidRPr="005D16D9">
        <w:t xml:space="preserve"> </w:t>
      </w:r>
      <w:r>
        <w:t>The subject consists of tax parcel(s) 0490261230, confirmed by R/W plans and the title report. According to the county auditor and the title report, the owner of record is Eichhorn Limited Partnership, who acquired the property on October 10, 2007 from Watson Farm Ltd. for $945,000. The transaction is recorded in OR 1477 Page 2270. The subject consists of a 111.132 net acre site, improved with a single-family residence and a dilapidated structure.</w:t>
      </w:r>
    </w:p>
    <w:p w14:paraId="7655341F" w14:textId="77777777" w:rsidR="00A060B7" w:rsidRDefault="00A060B7" w:rsidP="00A060B7">
      <w:pPr>
        <w:pStyle w:val="BodyText"/>
        <w:jc w:val="both"/>
      </w:pPr>
    </w:p>
    <w:p w14:paraId="3DBD7708" w14:textId="77777777" w:rsidR="00A060B7" w:rsidRDefault="00A060B7" w:rsidP="00A060B7">
      <w:pPr>
        <w:pStyle w:val="BodyText"/>
        <w:jc w:val="both"/>
      </w:pPr>
      <w:r>
        <w:t>There are two standard highway easements and a temporary easement needed from the subject property.</w:t>
      </w:r>
    </w:p>
    <w:p w14:paraId="288C4BCB" w14:textId="77777777" w:rsidR="00A060B7" w:rsidRDefault="00A060B7" w:rsidP="00A060B7">
      <w:pPr>
        <w:pStyle w:val="BodyText"/>
        <w:jc w:val="both"/>
      </w:pPr>
    </w:p>
    <w:p w14:paraId="29447514" w14:textId="77777777" w:rsidR="00A060B7" w:rsidRDefault="00A060B7" w:rsidP="00A060B7">
      <w:pPr>
        <w:pStyle w:val="BodyText"/>
        <w:jc w:val="both"/>
      </w:pPr>
      <w:r>
        <w:t>Parcel 1-SH1 is a permanent standard highway easement, containing 2.436 acres which includes 1.271 acres of PRO leaving a net take of 1.165 acres. This acquisition begins at a point on the parcel’s western property boundary and abuts the current SH Lancaster-Newark Rd (SR 37) easement. The proposed acquisition is irregular in shape but follows the current SH easement. The easement is shaded in blue on the right of way plans.</w:t>
      </w:r>
    </w:p>
    <w:p w14:paraId="424C3AEF" w14:textId="77777777" w:rsidR="00A060B7" w:rsidRDefault="00A060B7" w:rsidP="00A060B7">
      <w:pPr>
        <w:pStyle w:val="BodyText"/>
        <w:jc w:val="both"/>
      </w:pPr>
    </w:p>
    <w:p w14:paraId="017DC549" w14:textId="77777777" w:rsidR="00A060B7" w:rsidRDefault="00A060B7" w:rsidP="00A060B7">
      <w:pPr>
        <w:pStyle w:val="BodyText"/>
        <w:jc w:val="both"/>
      </w:pPr>
      <w:r>
        <w:t xml:space="preserve">Parcel 1-SH2 is a permanent standard highway easement, containing 0.080 acres which includes 0.041 acres of PRO leaving a net take of 0.039 acres. This proposed acquisition has a width of approximately 25 feet. The proposed acquisition is irregular in shape.  </w:t>
      </w:r>
    </w:p>
    <w:p w14:paraId="5106288E" w14:textId="77777777" w:rsidR="00A060B7" w:rsidRDefault="00A060B7" w:rsidP="00A060B7">
      <w:pPr>
        <w:pStyle w:val="BodyText"/>
        <w:jc w:val="both"/>
      </w:pPr>
    </w:p>
    <w:p w14:paraId="744EC1C6" w14:textId="77777777" w:rsidR="00A060B7" w:rsidRPr="005D16D9" w:rsidRDefault="00A060B7" w:rsidP="00A060B7">
      <w:pPr>
        <w:pStyle w:val="BodyText"/>
        <w:jc w:val="both"/>
      </w:pPr>
      <w:r>
        <w:t>Parcel 1-T is a temporary easement containing a net area of 0.205 acres. The easement will begin on the first day construction begins on the parcel and continue for 18 months maximum. The easement is irregular in shape.</w:t>
      </w:r>
    </w:p>
    <w:p w14:paraId="0C6CCDB5" w14:textId="77777777" w:rsidR="00A060B7" w:rsidRDefault="00A060B7" w:rsidP="00A060B7">
      <w:pPr>
        <w:spacing w:after="0" w:line="240" w:lineRule="auto"/>
        <w:jc w:val="both"/>
        <w:rPr>
          <w:rFonts w:ascii="Times New Roman" w:hAnsi="Times New Roman"/>
          <w:b/>
          <w:bCs/>
          <w:sz w:val="24"/>
        </w:rPr>
      </w:pPr>
    </w:p>
    <w:p w14:paraId="451C4722" w14:textId="77777777" w:rsidR="00A060B7" w:rsidRDefault="00A060B7" w:rsidP="00A060B7">
      <w:pPr>
        <w:jc w:val="both"/>
        <w:rPr>
          <w:rFonts w:ascii="Times New Roman" w:hAnsi="Times New Roman"/>
          <w:sz w:val="24"/>
        </w:rPr>
      </w:pPr>
      <w:r w:rsidRPr="005D16D9">
        <w:rPr>
          <w:rFonts w:ascii="Times New Roman" w:hAnsi="Times New Roman"/>
          <w:b/>
          <w:sz w:val="24"/>
          <w:u w:val="single"/>
        </w:rPr>
        <w:t>ODOT’s Appraisal:</w:t>
      </w:r>
      <w:r w:rsidRPr="005D16D9">
        <w:rPr>
          <w:rFonts w:ascii="Times New Roman" w:hAnsi="Times New Roman"/>
          <w:sz w:val="24"/>
        </w:rPr>
        <w:t xml:space="preserve"> </w:t>
      </w:r>
      <w:bookmarkStart w:id="0" w:name="_Hlk102653669"/>
      <w:r>
        <w:rPr>
          <w:rFonts w:ascii="Times New Roman" w:hAnsi="Times New Roman"/>
          <w:sz w:val="24"/>
        </w:rPr>
        <w:t xml:space="preserve">Jeffrey Helbig </w:t>
      </w:r>
      <w:r w:rsidRPr="005D16D9">
        <w:rPr>
          <w:rFonts w:ascii="Times New Roman" w:hAnsi="Times New Roman"/>
          <w:sz w:val="24"/>
        </w:rPr>
        <w:t>prepared</w:t>
      </w:r>
      <w:r>
        <w:rPr>
          <w:rFonts w:ascii="Times New Roman" w:hAnsi="Times New Roman"/>
          <w:sz w:val="24"/>
        </w:rPr>
        <w:t xml:space="preserve"> the appraisal</w:t>
      </w:r>
      <w:r w:rsidRPr="005D16D9">
        <w:rPr>
          <w:rFonts w:ascii="Times New Roman" w:hAnsi="Times New Roman"/>
          <w:sz w:val="24"/>
        </w:rPr>
        <w:t xml:space="preserve"> on behalf of ODOT. Using </w:t>
      </w:r>
      <w:r w:rsidRPr="0083250B">
        <w:rPr>
          <w:rFonts w:ascii="Times New Roman" w:hAnsi="Times New Roman"/>
          <w:sz w:val="24"/>
        </w:rPr>
        <w:t>the sales comparison approach</w:t>
      </w:r>
      <w:r>
        <w:rPr>
          <w:rFonts w:ascii="Times New Roman" w:hAnsi="Times New Roman"/>
          <w:sz w:val="24"/>
        </w:rPr>
        <w:t xml:space="preserve"> Helbig</w:t>
      </w:r>
      <w:r w:rsidRPr="0083250B">
        <w:rPr>
          <w:rFonts w:ascii="Times New Roman" w:hAnsi="Times New Roman"/>
          <w:sz w:val="24"/>
        </w:rPr>
        <w:t xml:space="preserve"> determined a reconciled land value of $</w:t>
      </w:r>
      <w:r>
        <w:rPr>
          <w:rFonts w:ascii="Times New Roman" w:hAnsi="Times New Roman"/>
          <w:sz w:val="24"/>
        </w:rPr>
        <w:t xml:space="preserve">12,000 </w:t>
      </w:r>
      <w:r w:rsidRPr="0083250B">
        <w:rPr>
          <w:rFonts w:ascii="Times New Roman" w:hAnsi="Times New Roman"/>
          <w:sz w:val="24"/>
        </w:rPr>
        <w:t>per acre</w:t>
      </w:r>
      <w:r>
        <w:rPr>
          <w:rFonts w:ascii="Times New Roman" w:hAnsi="Times New Roman"/>
          <w:sz w:val="24"/>
        </w:rPr>
        <w:t>.</w:t>
      </w:r>
    </w:p>
    <w:p w14:paraId="68E1CDE6" w14:textId="77777777" w:rsidR="00A060B7" w:rsidRDefault="00A060B7" w:rsidP="00A060B7">
      <w:pPr>
        <w:jc w:val="both"/>
        <w:rPr>
          <w:rFonts w:ascii="Times New Roman" w:hAnsi="Times New Roman"/>
          <w:sz w:val="24"/>
        </w:rPr>
      </w:pPr>
      <w:bookmarkStart w:id="1" w:name="_Hlk94609434"/>
      <w:proofErr w:type="spellStart"/>
      <w:r>
        <w:rPr>
          <w:rFonts w:ascii="Times New Roman" w:hAnsi="Times New Roman"/>
          <w:sz w:val="24"/>
        </w:rPr>
        <w:t>Helbig’s</w:t>
      </w:r>
      <w:proofErr w:type="spellEnd"/>
      <w:r>
        <w:rPr>
          <w:rFonts w:ascii="Times New Roman" w:hAnsi="Times New Roman"/>
          <w:sz w:val="24"/>
        </w:rPr>
        <w:t xml:space="preserve"> figure for the land taken for Parcel 1 is </w:t>
      </w:r>
      <w:r w:rsidRPr="008836D5">
        <w:rPr>
          <w:rFonts w:ascii="Times New Roman" w:hAnsi="Times New Roman"/>
          <w:b/>
          <w:sz w:val="24"/>
        </w:rPr>
        <w:t>$</w:t>
      </w:r>
      <w:r>
        <w:rPr>
          <w:rFonts w:ascii="Times New Roman" w:hAnsi="Times New Roman"/>
          <w:b/>
          <w:sz w:val="24"/>
        </w:rPr>
        <w:t>14,498</w:t>
      </w:r>
      <w:r>
        <w:rPr>
          <w:rFonts w:ascii="Times New Roman" w:hAnsi="Times New Roman"/>
          <w:sz w:val="24"/>
        </w:rPr>
        <w:t xml:space="preserve">. </w:t>
      </w:r>
    </w:p>
    <w:bookmarkEnd w:id="0"/>
    <w:bookmarkEnd w:id="1"/>
    <w:p w14:paraId="39A4D5A2" w14:textId="77777777" w:rsidR="00A060B7" w:rsidRDefault="00A060B7" w:rsidP="00A060B7">
      <w:pPr>
        <w:jc w:val="both"/>
        <w:rPr>
          <w:rFonts w:ascii="Times New Roman" w:hAnsi="Times New Roman"/>
          <w:sz w:val="24"/>
        </w:rPr>
      </w:pPr>
      <w:r w:rsidRPr="00CD73B9">
        <w:rPr>
          <w:rFonts w:ascii="Times New Roman" w:hAnsi="Times New Roman"/>
          <w:noProof/>
          <w:sz w:val="24"/>
        </w:rPr>
        <w:drawing>
          <wp:inline distT="0" distB="0" distL="0" distR="0" wp14:anchorId="382252A9" wp14:editId="17C9F06B">
            <wp:extent cx="5913757" cy="2647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16704" cy="2649270"/>
                    </a:xfrm>
                    <a:prstGeom prst="rect">
                      <a:avLst/>
                    </a:prstGeom>
                  </pic:spPr>
                </pic:pic>
              </a:graphicData>
            </a:graphic>
          </wp:inline>
        </w:drawing>
      </w:r>
    </w:p>
    <w:p w14:paraId="03A482F8" w14:textId="77777777" w:rsidR="00A060B7" w:rsidRDefault="00A060B7" w:rsidP="00A060B7">
      <w:pPr>
        <w:jc w:val="both"/>
        <w:rPr>
          <w:rFonts w:ascii="Times New Roman" w:hAnsi="Times New Roman"/>
          <w:sz w:val="24"/>
        </w:rPr>
      </w:pPr>
    </w:p>
    <w:p w14:paraId="594112C6" w14:textId="77777777" w:rsidR="00A060B7" w:rsidRDefault="00A060B7" w:rsidP="00A060B7">
      <w:pPr>
        <w:jc w:val="both"/>
        <w:rPr>
          <w:rFonts w:ascii="Times New Roman" w:hAnsi="Times New Roman"/>
          <w:sz w:val="24"/>
        </w:rPr>
      </w:pPr>
    </w:p>
    <w:p w14:paraId="307A15FD" w14:textId="77777777" w:rsidR="00A060B7" w:rsidRPr="00B320AE" w:rsidRDefault="00A060B7" w:rsidP="00A060B7">
      <w:pPr>
        <w:jc w:val="both"/>
        <w:rPr>
          <w:rFonts w:ascii="Times New Roman" w:hAnsi="Times New Roman"/>
          <w:sz w:val="24"/>
        </w:rPr>
      </w:pPr>
      <w:r>
        <w:rPr>
          <w:rFonts w:ascii="Times New Roman" w:hAnsi="Times New Roman"/>
          <w:sz w:val="24"/>
        </w:rPr>
        <w:t xml:space="preserve">Helbig allocated </w:t>
      </w:r>
      <w:r w:rsidRPr="00A274FB">
        <w:rPr>
          <w:rFonts w:ascii="Times New Roman" w:hAnsi="Times New Roman"/>
          <w:b/>
          <w:sz w:val="24"/>
        </w:rPr>
        <w:t>$1</w:t>
      </w:r>
      <w:r>
        <w:rPr>
          <w:rFonts w:ascii="Times New Roman" w:hAnsi="Times New Roman"/>
          <w:sz w:val="24"/>
        </w:rPr>
        <w:t xml:space="preserve"> to concrete, grass and gravel and </w:t>
      </w:r>
      <w:r w:rsidRPr="00A274FB">
        <w:rPr>
          <w:rFonts w:ascii="Times New Roman" w:hAnsi="Times New Roman"/>
          <w:b/>
          <w:sz w:val="24"/>
        </w:rPr>
        <w:t xml:space="preserve">$1 </w:t>
      </w:r>
      <w:r>
        <w:rPr>
          <w:rFonts w:ascii="Times New Roman" w:hAnsi="Times New Roman"/>
          <w:sz w:val="24"/>
        </w:rPr>
        <w:t xml:space="preserve">to the block structure on the property. </w:t>
      </w:r>
    </w:p>
    <w:p w14:paraId="56AA5F81" w14:textId="77777777" w:rsidR="00A060B7" w:rsidRPr="005D16D9" w:rsidRDefault="00A060B7" w:rsidP="00A060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contextualSpacing/>
        <w:rPr>
          <w:rFonts w:ascii="Times New Roman" w:hAnsi="Times New Roman"/>
          <w:sz w:val="24"/>
          <w:highlight w:val="yellow"/>
        </w:rPr>
      </w:pPr>
      <w:r w:rsidRPr="00B320AE">
        <w:rPr>
          <w:rFonts w:ascii="Times New Roman" w:hAnsi="Times New Roman"/>
          <w:sz w:val="24"/>
        </w:rPr>
        <w:t xml:space="preserve">Total FMVE = </w:t>
      </w:r>
      <w:r w:rsidRPr="00B320AE">
        <w:rPr>
          <w:rFonts w:ascii="Times New Roman" w:hAnsi="Times New Roman"/>
          <w:b/>
          <w:sz w:val="24"/>
        </w:rPr>
        <w:t>$</w:t>
      </w:r>
      <w:r>
        <w:rPr>
          <w:rFonts w:ascii="Times New Roman" w:hAnsi="Times New Roman"/>
          <w:b/>
          <w:sz w:val="24"/>
        </w:rPr>
        <w:t xml:space="preserve">14,500 </w:t>
      </w:r>
    </w:p>
    <w:p w14:paraId="611EB479" w14:textId="77777777" w:rsidR="00A060B7" w:rsidRPr="005D16D9" w:rsidRDefault="00A060B7" w:rsidP="00A060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contextualSpacing/>
        <w:jc w:val="both"/>
        <w:rPr>
          <w:rFonts w:ascii="Times New Roman" w:hAnsi="Times New Roman"/>
          <w:sz w:val="24"/>
          <w:highlight w:val="yellow"/>
        </w:rPr>
      </w:pPr>
    </w:p>
    <w:p w14:paraId="71FE7346" w14:textId="77777777" w:rsidR="00A060B7" w:rsidRDefault="00A060B7" w:rsidP="00A060B7">
      <w:pPr>
        <w:jc w:val="both"/>
        <w:rPr>
          <w:rFonts w:ascii="Times New Roman" w:hAnsi="Times New Roman"/>
          <w:sz w:val="24"/>
        </w:rPr>
      </w:pPr>
      <w:r w:rsidRPr="005D16D9">
        <w:rPr>
          <w:rFonts w:ascii="Times New Roman" w:hAnsi="Times New Roman"/>
          <w:b/>
          <w:sz w:val="24"/>
          <w:u w:val="single"/>
        </w:rPr>
        <w:t>Landowners’ Appraisal</w:t>
      </w:r>
      <w:r>
        <w:rPr>
          <w:rFonts w:ascii="Times New Roman" w:hAnsi="Times New Roman"/>
          <w:b/>
          <w:sz w:val="24"/>
          <w:u w:val="single"/>
        </w:rPr>
        <w:t>:</w:t>
      </w:r>
      <w:r>
        <w:rPr>
          <w:rFonts w:ascii="Times New Roman" w:hAnsi="Times New Roman"/>
          <w:b/>
          <w:sz w:val="24"/>
        </w:rPr>
        <w:t xml:space="preserve">  </w:t>
      </w:r>
      <w:r>
        <w:rPr>
          <w:rFonts w:ascii="Times New Roman" w:hAnsi="Times New Roman"/>
          <w:sz w:val="24"/>
        </w:rPr>
        <w:t xml:space="preserve">Richard </w:t>
      </w:r>
      <w:proofErr w:type="spellStart"/>
      <w:r>
        <w:rPr>
          <w:rFonts w:ascii="Times New Roman" w:hAnsi="Times New Roman"/>
          <w:sz w:val="24"/>
        </w:rPr>
        <w:t>Vannatta</w:t>
      </w:r>
      <w:proofErr w:type="spellEnd"/>
      <w:r>
        <w:rPr>
          <w:rFonts w:ascii="Times New Roman" w:hAnsi="Times New Roman"/>
          <w:sz w:val="24"/>
        </w:rPr>
        <w:t xml:space="preserve"> </w:t>
      </w:r>
      <w:r w:rsidRPr="005D16D9">
        <w:rPr>
          <w:rFonts w:ascii="Times New Roman" w:hAnsi="Times New Roman"/>
          <w:sz w:val="24"/>
        </w:rPr>
        <w:t>prepared</w:t>
      </w:r>
      <w:r>
        <w:rPr>
          <w:rFonts w:ascii="Times New Roman" w:hAnsi="Times New Roman"/>
          <w:sz w:val="24"/>
        </w:rPr>
        <w:t xml:space="preserve"> the Appraisal</w:t>
      </w:r>
      <w:r w:rsidRPr="005D16D9">
        <w:rPr>
          <w:rFonts w:ascii="Times New Roman" w:hAnsi="Times New Roman"/>
          <w:sz w:val="24"/>
        </w:rPr>
        <w:t xml:space="preserve"> on behalf of </w:t>
      </w:r>
      <w:r>
        <w:rPr>
          <w:rFonts w:ascii="Times New Roman" w:hAnsi="Times New Roman"/>
          <w:sz w:val="24"/>
        </w:rPr>
        <w:t>the property owner</w:t>
      </w:r>
      <w:r w:rsidRPr="005D16D9">
        <w:rPr>
          <w:rFonts w:ascii="Times New Roman" w:hAnsi="Times New Roman"/>
          <w:sz w:val="24"/>
        </w:rPr>
        <w:t xml:space="preserve">. Using </w:t>
      </w:r>
      <w:r w:rsidRPr="0083250B">
        <w:rPr>
          <w:rFonts w:ascii="Times New Roman" w:hAnsi="Times New Roman"/>
          <w:sz w:val="24"/>
        </w:rPr>
        <w:t>the sales comparison approach</w:t>
      </w:r>
      <w:r>
        <w:rPr>
          <w:rFonts w:ascii="Times New Roman" w:hAnsi="Times New Roman"/>
          <w:sz w:val="24"/>
        </w:rPr>
        <w:t xml:space="preserve"> </w:t>
      </w:r>
      <w:proofErr w:type="spellStart"/>
      <w:r>
        <w:rPr>
          <w:rFonts w:ascii="Times New Roman" w:hAnsi="Times New Roman"/>
          <w:sz w:val="24"/>
        </w:rPr>
        <w:t>Vannatta</w:t>
      </w:r>
      <w:proofErr w:type="spellEnd"/>
      <w:r>
        <w:rPr>
          <w:rFonts w:ascii="Times New Roman" w:hAnsi="Times New Roman"/>
          <w:sz w:val="24"/>
        </w:rPr>
        <w:t xml:space="preserve"> </w:t>
      </w:r>
      <w:r w:rsidRPr="0083250B">
        <w:rPr>
          <w:rFonts w:ascii="Times New Roman" w:hAnsi="Times New Roman"/>
          <w:sz w:val="24"/>
        </w:rPr>
        <w:t>determined a reconciled land value of $</w:t>
      </w:r>
      <w:r>
        <w:rPr>
          <w:rFonts w:ascii="Times New Roman" w:hAnsi="Times New Roman"/>
          <w:sz w:val="24"/>
        </w:rPr>
        <w:t>70,000 per acre</w:t>
      </w:r>
      <w:r w:rsidRPr="0083250B">
        <w:rPr>
          <w:rFonts w:ascii="Times New Roman" w:hAnsi="Times New Roman"/>
          <w:sz w:val="24"/>
        </w:rPr>
        <w:t xml:space="preserve">.  </w:t>
      </w:r>
    </w:p>
    <w:p w14:paraId="49994528" w14:textId="77777777" w:rsidR="00A060B7" w:rsidRDefault="00A060B7" w:rsidP="00A060B7">
      <w:pPr>
        <w:jc w:val="both"/>
        <w:rPr>
          <w:rFonts w:ascii="Times New Roman" w:hAnsi="Times New Roman"/>
          <w:sz w:val="24"/>
        </w:rPr>
      </w:pPr>
      <w:r w:rsidRPr="00721676">
        <w:rPr>
          <w:rFonts w:ascii="Times New Roman" w:hAnsi="Times New Roman"/>
          <w:noProof/>
          <w:sz w:val="24"/>
        </w:rPr>
        <w:drawing>
          <wp:inline distT="0" distB="0" distL="0" distR="0" wp14:anchorId="3918F63D" wp14:editId="0DAB52F0">
            <wp:extent cx="4976291" cy="260626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76291" cy="2606266"/>
                    </a:xfrm>
                    <a:prstGeom prst="rect">
                      <a:avLst/>
                    </a:prstGeom>
                  </pic:spPr>
                </pic:pic>
              </a:graphicData>
            </a:graphic>
          </wp:inline>
        </w:drawing>
      </w:r>
    </w:p>
    <w:p w14:paraId="17FEEBC5" w14:textId="77777777" w:rsidR="00A060B7" w:rsidRPr="00095F9D" w:rsidRDefault="00A060B7" w:rsidP="00A060B7">
      <w:pPr>
        <w:jc w:val="both"/>
        <w:rPr>
          <w:rFonts w:ascii="Times New Roman" w:hAnsi="Times New Roman"/>
          <w:b/>
          <w:sz w:val="24"/>
        </w:rPr>
      </w:pPr>
      <w:proofErr w:type="spellStart"/>
      <w:r>
        <w:rPr>
          <w:rFonts w:ascii="Times New Roman" w:hAnsi="Times New Roman"/>
          <w:sz w:val="24"/>
        </w:rPr>
        <w:t>Vannatta’s</w:t>
      </w:r>
      <w:proofErr w:type="spellEnd"/>
      <w:r>
        <w:rPr>
          <w:rFonts w:ascii="Times New Roman" w:hAnsi="Times New Roman"/>
          <w:sz w:val="24"/>
        </w:rPr>
        <w:t xml:space="preserve"> figure for the land taken is </w:t>
      </w:r>
      <w:r w:rsidRPr="008836D5">
        <w:rPr>
          <w:rFonts w:ascii="Times New Roman" w:hAnsi="Times New Roman"/>
          <w:b/>
          <w:sz w:val="24"/>
        </w:rPr>
        <w:t>$</w:t>
      </w:r>
      <w:r>
        <w:rPr>
          <w:rFonts w:ascii="Times New Roman" w:hAnsi="Times New Roman"/>
          <w:b/>
          <w:sz w:val="24"/>
        </w:rPr>
        <w:t>86,432.50</w:t>
      </w:r>
      <w:r>
        <w:rPr>
          <w:rFonts w:ascii="Times New Roman" w:hAnsi="Times New Roman"/>
          <w:sz w:val="24"/>
        </w:rPr>
        <w:t xml:space="preserve">. </w:t>
      </w:r>
      <w:proofErr w:type="spellStart"/>
      <w:r>
        <w:rPr>
          <w:rFonts w:ascii="Times New Roman" w:hAnsi="Times New Roman"/>
          <w:sz w:val="24"/>
        </w:rPr>
        <w:t>Vannatta’s</w:t>
      </w:r>
      <w:proofErr w:type="spellEnd"/>
      <w:r>
        <w:rPr>
          <w:rFonts w:ascii="Times New Roman" w:hAnsi="Times New Roman"/>
          <w:sz w:val="24"/>
        </w:rPr>
        <w:t xml:space="preserve"> figure for the improvements taken is </w:t>
      </w:r>
      <w:r w:rsidRPr="00A274FB">
        <w:rPr>
          <w:rFonts w:ascii="Times New Roman" w:hAnsi="Times New Roman"/>
          <w:b/>
          <w:sz w:val="24"/>
        </w:rPr>
        <w:t>$45,000</w:t>
      </w:r>
      <w:r>
        <w:rPr>
          <w:rFonts w:ascii="Times New Roman" w:hAnsi="Times New Roman"/>
          <w:sz w:val="24"/>
        </w:rPr>
        <w:t xml:space="preserve">. Total compensation due to landowner = </w:t>
      </w:r>
      <w:r w:rsidRPr="00A274FB">
        <w:rPr>
          <w:rFonts w:ascii="Times New Roman" w:hAnsi="Times New Roman"/>
          <w:b/>
          <w:sz w:val="24"/>
        </w:rPr>
        <w:t>$1</w:t>
      </w:r>
      <w:r>
        <w:rPr>
          <w:rFonts w:ascii="Times New Roman" w:hAnsi="Times New Roman"/>
          <w:b/>
          <w:sz w:val="24"/>
        </w:rPr>
        <w:t>3</w:t>
      </w:r>
      <w:r w:rsidRPr="00A274FB">
        <w:rPr>
          <w:rFonts w:ascii="Times New Roman" w:hAnsi="Times New Roman"/>
          <w:b/>
          <w:sz w:val="24"/>
        </w:rPr>
        <w:t>1</w:t>
      </w:r>
      <w:r>
        <w:rPr>
          <w:rFonts w:ascii="Times New Roman" w:hAnsi="Times New Roman"/>
          <w:b/>
          <w:sz w:val="24"/>
        </w:rPr>
        <w:t>,</w:t>
      </w:r>
      <w:r w:rsidRPr="00A274FB">
        <w:rPr>
          <w:rFonts w:ascii="Times New Roman" w:hAnsi="Times New Roman"/>
          <w:b/>
          <w:sz w:val="24"/>
        </w:rPr>
        <w:t>432.50</w:t>
      </w:r>
    </w:p>
    <w:p w14:paraId="29A7AF0C" w14:textId="77777777" w:rsidR="00A060B7" w:rsidRDefault="00A060B7" w:rsidP="00A060B7">
      <w:pPr>
        <w:jc w:val="both"/>
        <w:rPr>
          <w:rFonts w:ascii="Times New Roman" w:hAnsi="Times New Roman"/>
          <w:sz w:val="24"/>
        </w:rPr>
      </w:pPr>
      <w:r>
        <w:rPr>
          <w:rFonts w:ascii="Times New Roman" w:hAnsi="Times New Roman"/>
          <w:b/>
          <w:sz w:val="24"/>
          <w:u w:val="single"/>
        </w:rPr>
        <w:t>Procedural History:</w:t>
      </w:r>
      <w:r>
        <w:rPr>
          <w:rFonts w:ascii="Times New Roman" w:hAnsi="Times New Roman"/>
          <w:sz w:val="24"/>
        </w:rPr>
        <w:t xml:space="preserve"> This case was filed with the court on October 6, 2021. The parties participated in mediation on December 12, 2022, which was unsuccessful. At mediation, the landowner came down to an amount of $124,930 and ODOT’s highest number for settlement was $88,000. Due to the landowner’s small movement in numbers during mediation, it was very evident that we were not going to get this case resolved outside of a jury trial. </w:t>
      </w:r>
    </w:p>
    <w:p w14:paraId="20F327F8" w14:textId="77777777" w:rsidR="00A060B7" w:rsidRDefault="00A060B7" w:rsidP="00A060B7">
      <w:pPr>
        <w:jc w:val="both"/>
        <w:rPr>
          <w:rFonts w:ascii="Times New Roman" w:hAnsi="Times New Roman"/>
          <w:sz w:val="24"/>
        </w:rPr>
      </w:pPr>
      <w:r>
        <w:rPr>
          <w:rFonts w:ascii="Times New Roman" w:hAnsi="Times New Roman"/>
          <w:b/>
          <w:sz w:val="24"/>
          <w:u w:val="single"/>
        </w:rPr>
        <w:t>First Day of Trial – February 14, 2023:</w:t>
      </w:r>
    </w:p>
    <w:p w14:paraId="2B5108F2" w14:textId="77777777" w:rsidR="00A060B7" w:rsidRDefault="00A060B7" w:rsidP="00A060B7">
      <w:pPr>
        <w:jc w:val="both"/>
        <w:rPr>
          <w:rFonts w:ascii="Times New Roman" w:hAnsi="Times New Roman"/>
          <w:sz w:val="24"/>
        </w:rPr>
      </w:pPr>
      <w:r>
        <w:rPr>
          <w:rFonts w:ascii="Times New Roman" w:hAnsi="Times New Roman"/>
          <w:sz w:val="24"/>
        </w:rPr>
        <w:t xml:space="preserve">Trial began on February 14, 2023, as scheduled, and began with jury selection. 8 jurors and two alternates were selected. Opposing counsel, Aaron </w:t>
      </w:r>
      <w:proofErr w:type="spellStart"/>
      <w:r>
        <w:rPr>
          <w:rFonts w:ascii="Times New Roman" w:hAnsi="Times New Roman"/>
          <w:sz w:val="24"/>
        </w:rPr>
        <w:t>Kenter</w:t>
      </w:r>
      <w:proofErr w:type="spellEnd"/>
      <w:r>
        <w:rPr>
          <w:rFonts w:ascii="Times New Roman" w:hAnsi="Times New Roman"/>
          <w:sz w:val="24"/>
        </w:rPr>
        <w:t xml:space="preserve">, inquired of the jury first followed by questions from AAG Justine Allen. Both parties challenged 1 juror each for cause, each of these challenges was upheld by the Judge. The parties then exercised their preemptory challenges. After the jury was impaneled both parties gave opening statements. There was no jury view in this case. </w:t>
      </w:r>
    </w:p>
    <w:p w14:paraId="5ED0FA10" w14:textId="77777777" w:rsidR="00A060B7" w:rsidRDefault="00A060B7" w:rsidP="00A060B7">
      <w:pPr>
        <w:jc w:val="both"/>
        <w:rPr>
          <w:rFonts w:ascii="Times New Roman" w:hAnsi="Times New Roman"/>
          <w:sz w:val="24"/>
        </w:rPr>
      </w:pPr>
    </w:p>
    <w:p w14:paraId="121622F7" w14:textId="77777777" w:rsidR="00A060B7" w:rsidRDefault="00A060B7" w:rsidP="00A060B7">
      <w:pPr>
        <w:jc w:val="both"/>
        <w:rPr>
          <w:rFonts w:ascii="Times New Roman" w:hAnsi="Times New Roman"/>
          <w:sz w:val="24"/>
        </w:rPr>
      </w:pPr>
    </w:p>
    <w:p w14:paraId="76480776" w14:textId="77777777" w:rsidR="00A060B7" w:rsidRDefault="00A060B7" w:rsidP="00A060B7">
      <w:pPr>
        <w:jc w:val="both"/>
        <w:rPr>
          <w:rFonts w:ascii="Times New Roman" w:hAnsi="Times New Roman"/>
          <w:sz w:val="24"/>
        </w:rPr>
      </w:pPr>
    </w:p>
    <w:p w14:paraId="445340BD" w14:textId="77777777" w:rsidR="00A060B7" w:rsidRDefault="00A060B7" w:rsidP="00A060B7">
      <w:pPr>
        <w:jc w:val="both"/>
        <w:rPr>
          <w:rFonts w:ascii="Times New Roman" w:hAnsi="Times New Roman"/>
          <w:sz w:val="24"/>
        </w:rPr>
      </w:pPr>
      <w:r>
        <w:rPr>
          <w:rFonts w:ascii="Times New Roman" w:hAnsi="Times New Roman"/>
          <w:sz w:val="24"/>
        </w:rPr>
        <w:t xml:space="preserve">Following opening statements, Defendant began presenting their case. Mr. </w:t>
      </w:r>
      <w:proofErr w:type="spellStart"/>
      <w:r>
        <w:rPr>
          <w:rFonts w:ascii="Times New Roman" w:hAnsi="Times New Roman"/>
          <w:sz w:val="24"/>
        </w:rPr>
        <w:t>Kenter</w:t>
      </w:r>
      <w:proofErr w:type="spellEnd"/>
      <w:r>
        <w:rPr>
          <w:rFonts w:ascii="Times New Roman" w:hAnsi="Times New Roman"/>
          <w:sz w:val="24"/>
        </w:rPr>
        <w:t xml:space="preserve"> called the property owner, Mr. Eichhorn, as his first witness. Mr. Eichhorn testified about why he purchased the property, different opportunities he had to have various commercial businesses on the land, that he ultimately wanted to use the property for commercial purposes, and his opinion of value of his property. </w:t>
      </w:r>
    </w:p>
    <w:p w14:paraId="48E76AB3" w14:textId="77777777" w:rsidR="00A060B7" w:rsidRDefault="00A060B7" w:rsidP="00A060B7">
      <w:pPr>
        <w:jc w:val="both"/>
        <w:rPr>
          <w:rFonts w:ascii="Times New Roman" w:hAnsi="Times New Roman"/>
          <w:sz w:val="24"/>
        </w:rPr>
      </w:pPr>
      <w:r>
        <w:rPr>
          <w:rFonts w:ascii="Times New Roman" w:hAnsi="Times New Roman"/>
          <w:sz w:val="24"/>
        </w:rPr>
        <w:t xml:space="preserve">Following the questioning from Mr. </w:t>
      </w:r>
      <w:proofErr w:type="spellStart"/>
      <w:r>
        <w:rPr>
          <w:rFonts w:ascii="Times New Roman" w:hAnsi="Times New Roman"/>
          <w:sz w:val="24"/>
        </w:rPr>
        <w:t>Kenter</w:t>
      </w:r>
      <w:proofErr w:type="spellEnd"/>
      <w:r>
        <w:rPr>
          <w:rFonts w:ascii="Times New Roman" w:hAnsi="Times New Roman"/>
          <w:sz w:val="24"/>
        </w:rPr>
        <w:t xml:space="preserve">, AAG Avery Young questioned Mr. Eichhorn. Mr. Eichhorn was asked multiple questions to establish that the property was purchased for agricultural purposes, was currently being used for agricultural purposes, and was zoned as agricultural land by the Fairfield County Auditor. Mr. Eichhorn was also questioned about the dilapidated structure that was on the property, but has been removed by ODOT.  Mr. Eichhorn testified that he never had the building inspected, nor did he ever meet with a contractor to renovate the building or have any site plans made. </w:t>
      </w:r>
    </w:p>
    <w:p w14:paraId="70F53F46" w14:textId="77777777" w:rsidR="00A060B7" w:rsidRDefault="00A060B7" w:rsidP="00A060B7">
      <w:pPr>
        <w:jc w:val="both"/>
        <w:rPr>
          <w:rFonts w:ascii="Times New Roman" w:hAnsi="Times New Roman"/>
          <w:sz w:val="24"/>
        </w:rPr>
      </w:pPr>
      <w:r>
        <w:rPr>
          <w:rFonts w:ascii="Times New Roman" w:hAnsi="Times New Roman"/>
          <w:sz w:val="24"/>
        </w:rPr>
        <w:t xml:space="preserve">Following Mr. Eichhorn’s testimony, Mr. </w:t>
      </w:r>
      <w:proofErr w:type="spellStart"/>
      <w:r>
        <w:rPr>
          <w:rFonts w:ascii="Times New Roman" w:hAnsi="Times New Roman"/>
          <w:sz w:val="24"/>
        </w:rPr>
        <w:t>Kenter</w:t>
      </w:r>
      <w:proofErr w:type="spellEnd"/>
      <w:r>
        <w:rPr>
          <w:rFonts w:ascii="Times New Roman" w:hAnsi="Times New Roman"/>
          <w:sz w:val="24"/>
        </w:rPr>
        <w:t xml:space="preserve"> called their appraiser, Richard </w:t>
      </w:r>
      <w:proofErr w:type="spellStart"/>
      <w:r>
        <w:rPr>
          <w:rFonts w:ascii="Times New Roman" w:hAnsi="Times New Roman"/>
          <w:sz w:val="24"/>
        </w:rPr>
        <w:t>Vannatta</w:t>
      </w:r>
      <w:proofErr w:type="spellEnd"/>
      <w:r>
        <w:rPr>
          <w:rFonts w:ascii="Times New Roman" w:hAnsi="Times New Roman"/>
          <w:sz w:val="24"/>
        </w:rPr>
        <w:t xml:space="preserve">, to testify. Mr. </w:t>
      </w:r>
      <w:proofErr w:type="spellStart"/>
      <w:r>
        <w:rPr>
          <w:rFonts w:ascii="Times New Roman" w:hAnsi="Times New Roman"/>
          <w:sz w:val="24"/>
        </w:rPr>
        <w:t>Vannatta</w:t>
      </w:r>
      <w:proofErr w:type="spellEnd"/>
      <w:r>
        <w:rPr>
          <w:rFonts w:ascii="Times New Roman" w:hAnsi="Times New Roman"/>
          <w:sz w:val="24"/>
        </w:rPr>
        <w:t xml:space="preserve"> testified that in his opinion, the acquisition was valued at $131,432.50. Mr. </w:t>
      </w:r>
      <w:proofErr w:type="spellStart"/>
      <w:r>
        <w:rPr>
          <w:rFonts w:ascii="Times New Roman" w:hAnsi="Times New Roman"/>
          <w:sz w:val="24"/>
        </w:rPr>
        <w:t>Vannatta</w:t>
      </w:r>
      <w:proofErr w:type="spellEnd"/>
      <w:r>
        <w:rPr>
          <w:rFonts w:ascii="Times New Roman" w:hAnsi="Times New Roman"/>
          <w:sz w:val="24"/>
        </w:rPr>
        <w:t xml:space="preserve"> testified in depth about his process for coming to his opinion of value. He testified that one of the main factors he used was the “larger parcel test” where he essentially split the parcel into two different parcels and assigned the parcel including the take as commercial land. Mr. </w:t>
      </w:r>
      <w:proofErr w:type="spellStart"/>
      <w:r>
        <w:rPr>
          <w:rFonts w:ascii="Times New Roman" w:hAnsi="Times New Roman"/>
          <w:sz w:val="24"/>
        </w:rPr>
        <w:t>Vannatta</w:t>
      </w:r>
      <w:proofErr w:type="spellEnd"/>
      <w:r>
        <w:rPr>
          <w:rFonts w:ascii="Times New Roman" w:hAnsi="Times New Roman"/>
          <w:sz w:val="24"/>
        </w:rPr>
        <w:t xml:space="preserve"> testified that he did not do an analysis of the larger parcel that did not contain the take because he did not believe that was necessary. Mr. </w:t>
      </w:r>
      <w:proofErr w:type="spellStart"/>
      <w:r>
        <w:rPr>
          <w:rFonts w:ascii="Times New Roman" w:hAnsi="Times New Roman"/>
          <w:sz w:val="24"/>
        </w:rPr>
        <w:t>Vannatta</w:t>
      </w:r>
      <w:proofErr w:type="spellEnd"/>
      <w:r>
        <w:rPr>
          <w:rFonts w:ascii="Times New Roman" w:hAnsi="Times New Roman"/>
          <w:sz w:val="24"/>
        </w:rPr>
        <w:t xml:space="preserve"> did not assign any damages in his analysis, but found the highest and best use of the land to be commercial and valued it as such at $70,000 per acre. Mr. </w:t>
      </w:r>
      <w:proofErr w:type="spellStart"/>
      <w:r>
        <w:rPr>
          <w:rFonts w:ascii="Times New Roman" w:hAnsi="Times New Roman"/>
          <w:sz w:val="24"/>
        </w:rPr>
        <w:t>Vannatta</w:t>
      </w:r>
      <w:proofErr w:type="spellEnd"/>
      <w:r>
        <w:rPr>
          <w:rFonts w:ascii="Times New Roman" w:hAnsi="Times New Roman"/>
          <w:sz w:val="24"/>
        </w:rPr>
        <w:t xml:space="preserve"> placed a value of $45,000 on the structure that was on the subject property.</w:t>
      </w:r>
    </w:p>
    <w:p w14:paraId="0B895000" w14:textId="77777777" w:rsidR="00A060B7" w:rsidRDefault="00A060B7" w:rsidP="00A060B7">
      <w:pPr>
        <w:jc w:val="both"/>
        <w:rPr>
          <w:rFonts w:ascii="Times New Roman" w:hAnsi="Times New Roman"/>
          <w:sz w:val="24"/>
        </w:rPr>
      </w:pPr>
      <w:r>
        <w:rPr>
          <w:rFonts w:ascii="Times New Roman" w:hAnsi="Times New Roman"/>
          <w:sz w:val="24"/>
        </w:rPr>
        <w:t xml:space="preserve">Following this testimony, Avery Young cross-examined Mr. </w:t>
      </w:r>
      <w:proofErr w:type="spellStart"/>
      <w:r>
        <w:rPr>
          <w:rFonts w:ascii="Times New Roman" w:hAnsi="Times New Roman"/>
          <w:sz w:val="24"/>
        </w:rPr>
        <w:t>Vannatta</w:t>
      </w:r>
      <w:proofErr w:type="spellEnd"/>
      <w:r>
        <w:rPr>
          <w:rFonts w:ascii="Times New Roman" w:hAnsi="Times New Roman"/>
          <w:sz w:val="24"/>
        </w:rPr>
        <w:t xml:space="preserve"> about his report and the processes that he used to come up with his valuation. After the cross-examination, Mr. </w:t>
      </w:r>
      <w:proofErr w:type="spellStart"/>
      <w:r>
        <w:rPr>
          <w:rFonts w:ascii="Times New Roman" w:hAnsi="Times New Roman"/>
          <w:sz w:val="24"/>
        </w:rPr>
        <w:t>Kenter</w:t>
      </w:r>
      <w:proofErr w:type="spellEnd"/>
      <w:r>
        <w:rPr>
          <w:rFonts w:ascii="Times New Roman" w:hAnsi="Times New Roman"/>
          <w:sz w:val="24"/>
        </w:rPr>
        <w:t xml:space="preserve"> followed we redirect. The Court recessed for the day following Mr. </w:t>
      </w:r>
      <w:proofErr w:type="spellStart"/>
      <w:r>
        <w:rPr>
          <w:rFonts w:ascii="Times New Roman" w:hAnsi="Times New Roman"/>
          <w:sz w:val="24"/>
        </w:rPr>
        <w:t>Kenter’s</w:t>
      </w:r>
      <w:proofErr w:type="spellEnd"/>
      <w:r>
        <w:rPr>
          <w:rFonts w:ascii="Times New Roman" w:hAnsi="Times New Roman"/>
          <w:sz w:val="24"/>
        </w:rPr>
        <w:t xml:space="preserve"> redirect. </w:t>
      </w:r>
    </w:p>
    <w:p w14:paraId="2DCED54F" w14:textId="77777777" w:rsidR="00A060B7" w:rsidRDefault="00A060B7" w:rsidP="00A060B7">
      <w:pPr>
        <w:jc w:val="both"/>
        <w:rPr>
          <w:rFonts w:ascii="Times New Roman" w:hAnsi="Times New Roman"/>
          <w:b/>
          <w:sz w:val="24"/>
          <w:u w:val="single"/>
        </w:rPr>
      </w:pPr>
      <w:r>
        <w:rPr>
          <w:rFonts w:ascii="Times New Roman" w:hAnsi="Times New Roman"/>
          <w:b/>
          <w:sz w:val="24"/>
          <w:u w:val="single"/>
        </w:rPr>
        <w:t>Second Day of Trial – February 15, 2023:</w:t>
      </w:r>
    </w:p>
    <w:p w14:paraId="72DA1236" w14:textId="77777777" w:rsidR="00A060B7" w:rsidRDefault="00A060B7" w:rsidP="00A060B7">
      <w:pPr>
        <w:jc w:val="both"/>
        <w:rPr>
          <w:rFonts w:ascii="Times New Roman" w:hAnsi="Times New Roman"/>
          <w:sz w:val="24"/>
        </w:rPr>
      </w:pPr>
      <w:r>
        <w:rPr>
          <w:rFonts w:ascii="Times New Roman" w:hAnsi="Times New Roman"/>
          <w:sz w:val="24"/>
        </w:rPr>
        <w:t xml:space="preserve">The second day of trial began with the Defendant resting their case. Avery Young began presenting the Plaintiff’s case by calling ODOT Engineer, Doug Morgan, to testify. Mr. Morgan walked us through ODOT’s process for these types of projects and he walked us through the Right of Way Plans for this specific project. Mr. Morgan also testified about the purpose of the project and that it had been competed for safety purposes. Mr. </w:t>
      </w:r>
      <w:proofErr w:type="spellStart"/>
      <w:r>
        <w:rPr>
          <w:rFonts w:ascii="Times New Roman" w:hAnsi="Times New Roman"/>
          <w:sz w:val="24"/>
        </w:rPr>
        <w:t>Kenter</w:t>
      </w:r>
      <w:proofErr w:type="spellEnd"/>
      <w:r>
        <w:rPr>
          <w:rFonts w:ascii="Times New Roman" w:hAnsi="Times New Roman"/>
          <w:sz w:val="24"/>
        </w:rPr>
        <w:t xml:space="preserve"> cross-examined Mr. Morgan and we followed on redirect.  </w:t>
      </w:r>
    </w:p>
    <w:p w14:paraId="32F98BA4" w14:textId="77777777" w:rsidR="00A060B7" w:rsidRDefault="00A060B7" w:rsidP="00A060B7">
      <w:pPr>
        <w:jc w:val="both"/>
        <w:rPr>
          <w:rFonts w:ascii="Times New Roman" w:hAnsi="Times New Roman"/>
          <w:sz w:val="24"/>
        </w:rPr>
      </w:pPr>
      <w:r>
        <w:rPr>
          <w:rFonts w:ascii="Times New Roman" w:hAnsi="Times New Roman"/>
          <w:sz w:val="24"/>
        </w:rPr>
        <w:lastRenderedPageBreak/>
        <w:t xml:space="preserve">Next, we called our appraiser Jeffrey Helbig to testify. Mr. Helbig walked us through his process of completing his appraisal on the subject property. He explained the concept of highest and best use as well as the sales comparison approach that he used in his valuation. He further walked us through all 4 of the comparable sales that he used to value the property. Mr. Helbig explained why he did not use the larger parcel test in his analysis and also why he found the highest and best use of the property to be “future mixed use.”  Mr. Helbig also did not assign any damages and valued the subject property at $12,000 per acre for a total value of compensation of $14,870. Mr. Helbig assigned a value of $1 for the structure that was on the property and gave his reasoning for that valuation. </w:t>
      </w:r>
    </w:p>
    <w:p w14:paraId="2A6EED51" w14:textId="77777777" w:rsidR="00A060B7" w:rsidRDefault="00A060B7" w:rsidP="00A060B7">
      <w:pPr>
        <w:jc w:val="both"/>
        <w:rPr>
          <w:rFonts w:ascii="Times New Roman" w:hAnsi="Times New Roman"/>
          <w:sz w:val="24"/>
        </w:rPr>
      </w:pPr>
      <w:r>
        <w:rPr>
          <w:rFonts w:ascii="Times New Roman" w:hAnsi="Times New Roman"/>
          <w:sz w:val="24"/>
        </w:rPr>
        <w:t xml:space="preserve">Mr. </w:t>
      </w:r>
      <w:proofErr w:type="spellStart"/>
      <w:r>
        <w:rPr>
          <w:rFonts w:ascii="Times New Roman" w:hAnsi="Times New Roman"/>
          <w:sz w:val="24"/>
        </w:rPr>
        <w:t>Kenter</w:t>
      </w:r>
      <w:proofErr w:type="spellEnd"/>
      <w:r>
        <w:rPr>
          <w:rFonts w:ascii="Times New Roman" w:hAnsi="Times New Roman"/>
          <w:sz w:val="24"/>
        </w:rPr>
        <w:t xml:space="preserve"> cross-examined Mr. Helbig regarding his report. He had Mr. Helbig explain his process for valuing the property and why he did not use the “larger parcel test” as Mr. </w:t>
      </w:r>
      <w:proofErr w:type="spellStart"/>
      <w:r>
        <w:rPr>
          <w:rFonts w:ascii="Times New Roman" w:hAnsi="Times New Roman"/>
          <w:sz w:val="24"/>
        </w:rPr>
        <w:t>Vannatta</w:t>
      </w:r>
      <w:proofErr w:type="spellEnd"/>
      <w:r>
        <w:rPr>
          <w:rFonts w:ascii="Times New Roman" w:hAnsi="Times New Roman"/>
          <w:sz w:val="24"/>
        </w:rPr>
        <w:t xml:space="preserve"> had. Mr. </w:t>
      </w:r>
      <w:proofErr w:type="spellStart"/>
      <w:r>
        <w:rPr>
          <w:rFonts w:ascii="Times New Roman" w:hAnsi="Times New Roman"/>
          <w:sz w:val="24"/>
        </w:rPr>
        <w:t>Kenter</w:t>
      </w:r>
      <w:proofErr w:type="spellEnd"/>
      <w:r>
        <w:rPr>
          <w:rFonts w:ascii="Times New Roman" w:hAnsi="Times New Roman"/>
          <w:sz w:val="24"/>
        </w:rPr>
        <w:t xml:space="preserve"> asked Mr. Helbig if he had completed any other appraisals on properties in the area. At this time, Avery Young objected on the grounds of relevance. The Judge called Mr. Young and Mr. </w:t>
      </w:r>
      <w:proofErr w:type="spellStart"/>
      <w:r>
        <w:rPr>
          <w:rFonts w:ascii="Times New Roman" w:hAnsi="Times New Roman"/>
          <w:sz w:val="24"/>
        </w:rPr>
        <w:t>Kenter</w:t>
      </w:r>
      <w:proofErr w:type="spellEnd"/>
      <w:r>
        <w:rPr>
          <w:rFonts w:ascii="Times New Roman" w:hAnsi="Times New Roman"/>
          <w:sz w:val="24"/>
        </w:rPr>
        <w:t xml:space="preserve"> to the bench to discuss the objection. Mr. Young explained that this line of questioning was not relevant because it was outside the scope for the fair market value for this specific subject property. Mr. </w:t>
      </w:r>
      <w:proofErr w:type="spellStart"/>
      <w:r>
        <w:rPr>
          <w:rFonts w:ascii="Times New Roman" w:hAnsi="Times New Roman"/>
          <w:sz w:val="24"/>
        </w:rPr>
        <w:t>Kenter</w:t>
      </w:r>
      <w:proofErr w:type="spellEnd"/>
      <w:r>
        <w:rPr>
          <w:rFonts w:ascii="Times New Roman" w:hAnsi="Times New Roman"/>
          <w:sz w:val="24"/>
        </w:rPr>
        <w:t xml:space="preserve"> argued that he was asking Mr. Helbig this line of questions to ask him about an appraisal that he had completed on the property across the street where he valued the land as commercial land. He further argued that according to the Ohio Rules of Evidence this line of questioning was permissible for impeaching a witness. The Judge agreed that the questions were permissible for impeachment purposes, but instructed Mr. </w:t>
      </w:r>
      <w:proofErr w:type="spellStart"/>
      <w:r>
        <w:rPr>
          <w:rFonts w:ascii="Times New Roman" w:hAnsi="Times New Roman"/>
          <w:sz w:val="24"/>
        </w:rPr>
        <w:t>Kenter</w:t>
      </w:r>
      <w:proofErr w:type="spellEnd"/>
      <w:r>
        <w:rPr>
          <w:rFonts w:ascii="Times New Roman" w:hAnsi="Times New Roman"/>
          <w:sz w:val="24"/>
        </w:rPr>
        <w:t xml:space="preserve"> to limit his questions to Mr. </w:t>
      </w:r>
      <w:proofErr w:type="spellStart"/>
      <w:r>
        <w:rPr>
          <w:rFonts w:ascii="Times New Roman" w:hAnsi="Times New Roman"/>
          <w:sz w:val="24"/>
        </w:rPr>
        <w:t>Helbig’s</w:t>
      </w:r>
      <w:proofErr w:type="spellEnd"/>
      <w:r>
        <w:rPr>
          <w:rFonts w:ascii="Times New Roman" w:hAnsi="Times New Roman"/>
          <w:sz w:val="24"/>
        </w:rPr>
        <w:t xml:space="preserve"> previous report and valuation and not what ODOT paid for the other parcel. </w:t>
      </w:r>
    </w:p>
    <w:p w14:paraId="7C9314FD" w14:textId="77777777" w:rsidR="00A060B7" w:rsidRDefault="00A060B7" w:rsidP="00A060B7">
      <w:pPr>
        <w:jc w:val="both"/>
        <w:rPr>
          <w:rFonts w:ascii="Times New Roman" w:hAnsi="Times New Roman"/>
          <w:sz w:val="24"/>
        </w:rPr>
      </w:pPr>
      <w:r>
        <w:rPr>
          <w:rFonts w:ascii="Times New Roman" w:hAnsi="Times New Roman"/>
          <w:sz w:val="24"/>
        </w:rPr>
        <w:t xml:space="preserve">Mr. </w:t>
      </w:r>
      <w:proofErr w:type="spellStart"/>
      <w:r>
        <w:rPr>
          <w:rFonts w:ascii="Times New Roman" w:hAnsi="Times New Roman"/>
          <w:sz w:val="24"/>
        </w:rPr>
        <w:t>Kenter</w:t>
      </w:r>
      <w:proofErr w:type="spellEnd"/>
      <w:r>
        <w:rPr>
          <w:rFonts w:ascii="Times New Roman" w:hAnsi="Times New Roman"/>
          <w:sz w:val="24"/>
        </w:rPr>
        <w:t xml:space="preserve"> continued his questioning of Mr. Helbig about his appraisal report of the neighboring parcel and his classification of the land as commercial land and placing a value of $85,000 per acre on the property. Following Mr. </w:t>
      </w:r>
      <w:proofErr w:type="spellStart"/>
      <w:r>
        <w:rPr>
          <w:rFonts w:ascii="Times New Roman" w:hAnsi="Times New Roman"/>
          <w:sz w:val="24"/>
        </w:rPr>
        <w:t>Kenter’s</w:t>
      </w:r>
      <w:proofErr w:type="spellEnd"/>
      <w:r>
        <w:rPr>
          <w:rFonts w:ascii="Times New Roman" w:hAnsi="Times New Roman"/>
          <w:sz w:val="24"/>
        </w:rPr>
        <w:t xml:space="preserve"> questions, Mr. Young questioned Mr. Helbig on redirect to allow Mr. Helbig the opportunity to explain his report on the neighboring parcel and why he did not value the subject parcel as commercial land as he did the neighboring parcel. Mr. </w:t>
      </w:r>
      <w:proofErr w:type="spellStart"/>
      <w:r>
        <w:rPr>
          <w:rFonts w:ascii="Times New Roman" w:hAnsi="Times New Roman"/>
          <w:sz w:val="24"/>
        </w:rPr>
        <w:t>Kenter</w:t>
      </w:r>
      <w:proofErr w:type="spellEnd"/>
      <w:r>
        <w:rPr>
          <w:rFonts w:ascii="Times New Roman" w:hAnsi="Times New Roman"/>
          <w:sz w:val="24"/>
        </w:rPr>
        <w:t xml:space="preserve"> then questioned Mr. Helbig again on cross-examination. </w:t>
      </w:r>
    </w:p>
    <w:p w14:paraId="31992293" w14:textId="77777777" w:rsidR="00A060B7" w:rsidRDefault="00A060B7" w:rsidP="00A060B7">
      <w:pPr>
        <w:jc w:val="both"/>
        <w:rPr>
          <w:rFonts w:ascii="Times New Roman" w:hAnsi="Times New Roman"/>
          <w:sz w:val="24"/>
        </w:rPr>
      </w:pPr>
      <w:r>
        <w:rPr>
          <w:rFonts w:ascii="Times New Roman" w:hAnsi="Times New Roman"/>
          <w:sz w:val="24"/>
        </w:rPr>
        <w:t xml:space="preserve">Following Mr. </w:t>
      </w:r>
      <w:proofErr w:type="spellStart"/>
      <w:r>
        <w:rPr>
          <w:rFonts w:ascii="Times New Roman" w:hAnsi="Times New Roman"/>
          <w:sz w:val="24"/>
        </w:rPr>
        <w:t>Helbig’s</w:t>
      </w:r>
      <w:proofErr w:type="spellEnd"/>
      <w:r>
        <w:rPr>
          <w:rFonts w:ascii="Times New Roman" w:hAnsi="Times New Roman"/>
          <w:sz w:val="24"/>
        </w:rPr>
        <w:t xml:space="preserve"> testimony, ODOT rested its case. Both parties then gave closing statements. The Judge read the Jury Instructions to the jury and then the jury began their deliberations. After about two hours of deliberation, the jury returned with a verdict. The jury awarded $112,472.50 as compensation for the property taken. </w:t>
      </w:r>
    </w:p>
    <w:p w14:paraId="5AD03432" w14:textId="77777777" w:rsidR="00A060B7" w:rsidRDefault="00A060B7" w:rsidP="00A060B7">
      <w:pPr>
        <w:jc w:val="both"/>
        <w:rPr>
          <w:rFonts w:ascii="Times New Roman" w:hAnsi="Times New Roman"/>
          <w:b/>
          <w:sz w:val="24"/>
          <w:u w:val="single"/>
        </w:rPr>
      </w:pPr>
      <w:r>
        <w:rPr>
          <w:rFonts w:ascii="Times New Roman" w:hAnsi="Times New Roman"/>
          <w:b/>
          <w:sz w:val="24"/>
          <w:u w:val="single"/>
        </w:rPr>
        <w:t>Jury Verdict:</w:t>
      </w:r>
    </w:p>
    <w:p w14:paraId="006F575B" w14:textId="77777777" w:rsidR="00A060B7" w:rsidRPr="00582D6D" w:rsidRDefault="00A060B7" w:rsidP="00A060B7">
      <w:pPr>
        <w:jc w:val="both"/>
        <w:rPr>
          <w:rFonts w:ascii="Times New Roman" w:hAnsi="Times New Roman"/>
          <w:sz w:val="24"/>
        </w:rPr>
      </w:pPr>
      <w:r>
        <w:rPr>
          <w:rFonts w:ascii="Times New Roman" w:hAnsi="Times New Roman"/>
          <w:sz w:val="24"/>
        </w:rPr>
        <w:t>Compensation for Land Taken: $112,472.50</w:t>
      </w:r>
    </w:p>
    <w:p w14:paraId="4A76F4D5" w14:textId="77777777" w:rsidR="00A060B7" w:rsidRDefault="00A060B7" w:rsidP="00A060B7">
      <w:pPr>
        <w:jc w:val="both"/>
        <w:rPr>
          <w:rFonts w:ascii="Times New Roman" w:hAnsi="Times New Roman"/>
          <w:b/>
          <w:sz w:val="24"/>
          <w:u w:val="single"/>
        </w:rPr>
      </w:pPr>
      <w:r>
        <w:rPr>
          <w:rFonts w:ascii="Times New Roman" w:hAnsi="Times New Roman"/>
          <w:b/>
          <w:sz w:val="24"/>
          <w:u w:val="single"/>
        </w:rPr>
        <w:t>Appeal:</w:t>
      </w:r>
    </w:p>
    <w:p w14:paraId="509B60C0" w14:textId="77777777" w:rsidR="00A060B7" w:rsidRPr="00582D6D" w:rsidRDefault="00A060B7" w:rsidP="00A060B7">
      <w:pPr>
        <w:jc w:val="both"/>
        <w:rPr>
          <w:rFonts w:ascii="Times New Roman" w:hAnsi="Times New Roman"/>
          <w:sz w:val="24"/>
        </w:rPr>
      </w:pPr>
      <w:r>
        <w:rPr>
          <w:rFonts w:ascii="Times New Roman" w:hAnsi="Times New Roman"/>
          <w:sz w:val="24"/>
        </w:rPr>
        <w:lastRenderedPageBreak/>
        <w:t xml:space="preserve">There are no grounds for appeal on this case. On February 22, 2023, there was a meeting with ODOT District 5 to discuss whether they wished to appeal the case and what potential grounds there were for an appeal. Avery Young, Justine Allen, Corinna Efkeman, John Wooldridge, and Kimber Heim all attended this meeting to discuss potential appeal options. On February 16, 2023, John Wooldridge emailed our office with his proposed appellate issues to be discussed during our meeting. During the meeting on February 22, 2023, we all discussed his proposed appellate issues and our office advised him of why these reasons were not appropriate for appeal. John noted the issue of the Judge overruling Avery Young’s objection during trial and allowing Mr. </w:t>
      </w:r>
      <w:proofErr w:type="spellStart"/>
      <w:r>
        <w:rPr>
          <w:rFonts w:ascii="Times New Roman" w:hAnsi="Times New Roman"/>
          <w:sz w:val="24"/>
        </w:rPr>
        <w:t>Helbig’s</w:t>
      </w:r>
      <w:proofErr w:type="spellEnd"/>
      <w:r>
        <w:rPr>
          <w:rFonts w:ascii="Times New Roman" w:hAnsi="Times New Roman"/>
          <w:sz w:val="24"/>
        </w:rPr>
        <w:t xml:space="preserve"> testimony regarding the appraisal he completed of the neighboring parcel. We informed him that the Judge’s ruling was appropriate due to the rules of evidence on impeaching a witness and the testimony’s relevance to this case. However, we told Mr. Wooldridge that we would do additional research on the issue to determine whether or not this issue was grounds for an appeal. After performing additional research on the issue and consulting with the attorneys in the Unit, we have determined that this is not grounds for an appeal and that the Judge’s ruling during trial was proper in allowing the testimony.</w:t>
      </w:r>
    </w:p>
    <w:p w14:paraId="73DB9517" w14:textId="77777777" w:rsidR="00A060B7" w:rsidRDefault="00A060B7" w:rsidP="00A060B7">
      <w:pPr>
        <w:jc w:val="both"/>
        <w:rPr>
          <w:rFonts w:ascii="Times New Roman" w:hAnsi="Times New Roman"/>
          <w:sz w:val="24"/>
        </w:rPr>
      </w:pPr>
    </w:p>
    <w:p w14:paraId="49F39069" w14:textId="77777777" w:rsidR="00A060B7" w:rsidRDefault="00A060B7" w:rsidP="00A060B7">
      <w:pPr>
        <w:rPr>
          <w:rFonts w:ascii="Times New Roman" w:hAnsi="Times New Roman"/>
          <w:b/>
          <w:bCs/>
          <w:sz w:val="24"/>
        </w:rPr>
      </w:pPr>
      <w:r>
        <w:rPr>
          <w:rFonts w:ascii="Times New Roman" w:hAnsi="Times New Roman"/>
          <w:b/>
          <w:bCs/>
          <w:sz w:val="24"/>
        </w:rPr>
        <w:br w:type="page"/>
      </w:r>
    </w:p>
    <w:p w14:paraId="1FF7EC21" w14:textId="77777777" w:rsidR="00A060B7" w:rsidRDefault="00A060B7" w:rsidP="00A060B7">
      <w:pPr>
        <w:spacing w:after="0" w:line="240" w:lineRule="auto"/>
        <w:jc w:val="both"/>
        <w:rPr>
          <w:rFonts w:ascii="Times New Roman" w:hAnsi="Times New Roman"/>
          <w:b/>
          <w:bCs/>
          <w:sz w:val="24"/>
        </w:rPr>
      </w:pPr>
    </w:p>
    <w:p w14:paraId="052A7B9E" w14:textId="77777777" w:rsidR="00A060B7" w:rsidRDefault="00A060B7" w:rsidP="00A060B7">
      <w:pPr>
        <w:spacing w:after="0" w:line="240" w:lineRule="auto"/>
        <w:jc w:val="both"/>
        <w:rPr>
          <w:rFonts w:ascii="Times New Roman" w:hAnsi="Times New Roman"/>
          <w:b/>
          <w:bCs/>
          <w:sz w:val="24"/>
        </w:rPr>
      </w:pPr>
    </w:p>
    <w:p w14:paraId="49D516C4" w14:textId="77777777" w:rsidR="00A060B7" w:rsidRPr="00331BEE" w:rsidRDefault="00A060B7" w:rsidP="00A060B7">
      <w:pPr>
        <w:jc w:val="center"/>
        <w:rPr>
          <w:rFonts w:ascii="Times New Roman" w:hAnsi="Times New Roman"/>
          <w:b/>
          <w:sz w:val="24"/>
          <w:u w:val="single"/>
        </w:rPr>
      </w:pPr>
      <w:r w:rsidRPr="00331BEE">
        <w:rPr>
          <w:rFonts w:ascii="Times New Roman" w:hAnsi="Times New Roman"/>
          <w:b/>
          <w:sz w:val="24"/>
          <w:u w:val="single"/>
        </w:rPr>
        <w:t>PHOTOGRAPH</w:t>
      </w:r>
      <w:r>
        <w:rPr>
          <w:rFonts w:ascii="Times New Roman" w:hAnsi="Times New Roman"/>
          <w:b/>
          <w:sz w:val="24"/>
          <w:u w:val="single"/>
        </w:rPr>
        <w:t>S</w:t>
      </w:r>
      <w:r w:rsidRPr="00331BEE">
        <w:rPr>
          <w:rFonts w:ascii="Times New Roman" w:hAnsi="Times New Roman"/>
          <w:b/>
          <w:sz w:val="24"/>
          <w:u w:val="single"/>
        </w:rPr>
        <w:t xml:space="preserve"> OF PARCEL </w:t>
      </w:r>
      <w:r>
        <w:rPr>
          <w:rFonts w:ascii="Times New Roman" w:hAnsi="Times New Roman"/>
          <w:b/>
          <w:sz w:val="24"/>
          <w:u w:val="single"/>
        </w:rPr>
        <w:t>1</w:t>
      </w:r>
    </w:p>
    <w:p w14:paraId="0ED74A27" w14:textId="77777777" w:rsidR="00A060B7" w:rsidRDefault="00A060B7" w:rsidP="00A060B7">
      <w:pPr>
        <w:rPr>
          <w:rFonts w:ascii="Times New Roman" w:hAnsi="Times New Roman"/>
          <w:sz w:val="24"/>
          <w:highlight w:val="yellow"/>
        </w:rPr>
      </w:pPr>
      <w:r w:rsidRPr="0039705B">
        <w:rPr>
          <w:rFonts w:ascii="Times New Roman" w:hAnsi="Times New Roman"/>
          <w:noProof/>
          <w:sz w:val="24"/>
        </w:rPr>
        <w:drawing>
          <wp:anchor distT="0" distB="0" distL="114300" distR="114300" simplePos="0" relativeHeight="251660288" behindDoc="0" locked="0" layoutInCell="1" allowOverlap="1" wp14:anchorId="00996D53" wp14:editId="1903BC1B">
            <wp:simplePos x="0" y="0"/>
            <wp:positionH relativeFrom="column">
              <wp:posOffset>-523875</wp:posOffset>
            </wp:positionH>
            <wp:positionV relativeFrom="paragraph">
              <wp:posOffset>351155</wp:posOffset>
            </wp:positionV>
            <wp:extent cx="7162800" cy="6165215"/>
            <wp:effectExtent l="0" t="0" r="0" b="698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162800" cy="6165215"/>
                    </a:xfrm>
                    <a:prstGeom prst="rect">
                      <a:avLst/>
                    </a:prstGeom>
                  </pic:spPr>
                </pic:pic>
              </a:graphicData>
            </a:graphic>
            <wp14:sizeRelH relativeFrom="page">
              <wp14:pctWidth>0</wp14:pctWidth>
            </wp14:sizeRelH>
            <wp14:sizeRelV relativeFrom="page">
              <wp14:pctHeight>0</wp14:pctHeight>
            </wp14:sizeRelV>
          </wp:anchor>
        </w:drawing>
      </w:r>
    </w:p>
    <w:p w14:paraId="744471B0" w14:textId="77777777" w:rsidR="00A060B7" w:rsidRDefault="00A060B7" w:rsidP="00A060B7">
      <w:pPr>
        <w:jc w:val="center"/>
        <w:rPr>
          <w:rFonts w:ascii="Times New Roman" w:hAnsi="Times New Roman"/>
          <w:sz w:val="24"/>
          <w:highlight w:val="yellow"/>
        </w:rPr>
      </w:pPr>
    </w:p>
    <w:p w14:paraId="00CA5DA2" w14:textId="77777777" w:rsidR="00A060B7" w:rsidRPr="00A5432B" w:rsidRDefault="00A060B7" w:rsidP="00A060B7">
      <w:pPr>
        <w:rPr>
          <w:rFonts w:ascii="Times New Roman" w:hAnsi="Times New Roman"/>
          <w:sz w:val="24"/>
          <w:highlight w:val="yellow"/>
        </w:rPr>
      </w:pPr>
    </w:p>
    <w:p w14:paraId="6E76CA85" w14:textId="77777777" w:rsidR="00A060B7" w:rsidRDefault="00A060B7" w:rsidP="00A060B7">
      <w:pPr>
        <w:rPr>
          <w:rFonts w:ascii="Times New Roman" w:hAnsi="Times New Roman"/>
          <w:b/>
          <w:sz w:val="24"/>
          <w:u w:val="single"/>
        </w:rPr>
      </w:pPr>
    </w:p>
    <w:p w14:paraId="5E4432C6" w14:textId="77777777" w:rsidR="00A060B7" w:rsidRDefault="00A060B7" w:rsidP="00A060B7">
      <w:pPr>
        <w:rPr>
          <w:rFonts w:ascii="Times New Roman" w:hAnsi="Times New Roman"/>
          <w:b/>
          <w:sz w:val="24"/>
          <w:u w:val="single"/>
        </w:rPr>
      </w:pPr>
    </w:p>
    <w:p w14:paraId="795CAEDE" w14:textId="77777777" w:rsidR="00A060B7" w:rsidRDefault="00A060B7" w:rsidP="00A060B7">
      <w:pPr>
        <w:rPr>
          <w:rFonts w:ascii="Times New Roman" w:hAnsi="Times New Roman"/>
          <w:b/>
          <w:sz w:val="24"/>
          <w:u w:val="single"/>
        </w:rPr>
      </w:pPr>
      <w:r w:rsidRPr="000C1087">
        <w:rPr>
          <w:rFonts w:ascii="Times New Roman" w:hAnsi="Times New Roman"/>
          <w:noProof/>
          <w:sz w:val="24"/>
        </w:rPr>
        <w:drawing>
          <wp:anchor distT="0" distB="0" distL="114300" distR="114300" simplePos="0" relativeHeight="251659264" behindDoc="0" locked="0" layoutInCell="1" allowOverlap="1" wp14:anchorId="3F541F11" wp14:editId="1938AA8E">
            <wp:simplePos x="0" y="0"/>
            <wp:positionH relativeFrom="column">
              <wp:posOffset>-375745</wp:posOffset>
            </wp:positionH>
            <wp:positionV relativeFrom="paragraph">
              <wp:posOffset>257043</wp:posOffset>
            </wp:positionV>
            <wp:extent cx="6988175" cy="5958205"/>
            <wp:effectExtent l="0" t="0" r="3175" b="4445"/>
            <wp:wrapThrough wrapText="bothSides">
              <wp:wrapPolygon edited="0">
                <wp:start x="0" y="0"/>
                <wp:lineTo x="0" y="21547"/>
                <wp:lineTo x="21551" y="21547"/>
                <wp:lineTo x="2155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88175" cy="5958205"/>
                    </a:xfrm>
                    <a:prstGeom prst="rect">
                      <a:avLst/>
                    </a:prstGeom>
                  </pic:spPr>
                </pic:pic>
              </a:graphicData>
            </a:graphic>
            <wp14:sizeRelH relativeFrom="margin">
              <wp14:pctWidth>0</wp14:pctWidth>
            </wp14:sizeRelH>
            <wp14:sizeRelV relativeFrom="margin">
              <wp14:pctHeight>0</wp14:pctHeight>
            </wp14:sizeRelV>
          </wp:anchor>
        </w:drawing>
      </w:r>
    </w:p>
    <w:p w14:paraId="73AD6BCA" w14:textId="77777777" w:rsidR="00A060B7" w:rsidRPr="005D16D9" w:rsidRDefault="00A060B7" w:rsidP="00A060B7">
      <w:pPr>
        <w:pStyle w:val="BodyText"/>
        <w:spacing w:before="9"/>
        <w:rPr>
          <w:b/>
        </w:rPr>
      </w:pPr>
    </w:p>
    <w:p w14:paraId="5F0D0903" w14:textId="77777777" w:rsidR="00A060B7" w:rsidRPr="005D16D9" w:rsidRDefault="00A060B7" w:rsidP="00A060B7">
      <w:pPr>
        <w:rPr>
          <w:rFonts w:ascii="Times New Roman" w:hAnsi="Times New Roman"/>
          <w:b/>
          <w:noProof/>
          <w:sz w:val="24"/>
          <w:u w:val="single"/>
        </w:rPr>
      </w:pPr>
    </w:p>
    <w:p w14:paraId="121F8FD6" w14:textId="77777777" w:rsidR="00A060B7" w:rsidRPr="005D16D9" w:rsidRDefault="00A060B7" w:rsidP="00A060B7">
      <w:pPr>
        <w:ind w:left="-360"/>
        <w:jc w:val="center"/>
        <w:rPr>
          <w:rFonts w:ascii="Times New Roman" w:hAnsi="Times New Roman"/>
          <w:b/>
          <w:noProof/>
          <w:sz w:val="24"/>
          <w:u w:val="single"/>
        </w:rPr>
      </w:pPr>
    </w:p>
    <w:p w14:paraId="5FDDACC1" w14:textId="77777777" w:rsidR="00A060B7" w:rsidRDefault="00A060B7" w:rsidP="00A060B7">
      <w:pPr>
        <w:jc w:val="center"/>
        <w:rPr>
          <w:rFonts w:ascii="Times New Roman" w:hAnsi="Times New Roman"/>
          <w:b/>
          <w:sz w:val="24"/>
          <w:u w:val="single"/>
        </w:rPr>
      </w:pPr>
    </w:p>
    <w:p w14:paraId="563941CD" w14:textId="77777777" w:rsidR="00A060B7" w:rsidRDefault="00A060B7" w:rsidP="00A060B7">
      <w:pPr>
        <w:jc w:val="center"/>
        <w:rPr>
          <w:rFonts w:ascii="Times New Roman" w:hAnsi="Times New Roman"/>
          <w:b/>
          <w:sz w:val="24"/>
          <w:u w:val="single"/>
        </w:rPr>
      </w:pPr>
    </w:p>
    <w:p w14:paraId="6D9E3F92" w14:textId="77777777" w:rsidR="00A060B7" w:rsidRDefault="00A060B7" w:rsidP="00A060B7">
      <w:pPr>
        <w:jc w:val="center"/>
        <w:rPr>
          <w:rFonts w:ascii="Times New Roman" w:hAnsi="Times New Roman"/>
          <w:b/>
          <w:sz w:val="24"/>
          <w:u w:val="single"/>
        </w:rPr>
      </w:pPr>
    </w:p>
    <w:p w14:paraId="6AF9A5AB" w14:textId="77777777" w:rsidR="00A060B7" w:rsidRDefault="00A060B7" w:rsidP="00A060B7">
      <w:pPr>
        <w:jc w:val="center"/>
        <w:rPr>
          <w:rFonts w:ascii="Times New Roman" w:hAnsi="Times New Roman"/>
          <w:b/>
          <w:sz w:val="24"/>
          <w:u w:val="single"/>
        </w:rPr>
      </w:pPr>
    </w:p>
    <w:p w14:paraId="0655850A" w14:textId="77777777" w:rsidR="00A060B7" w:rsidRDefault="00A060B7" w:rsidP="00A060B7">
      <w:pPr>
        <w:jc w:val="center"/>
        <w:rPr>
          <w:rFonts w:ascii="Times New Roman" w:hAnsi="Times New Roman"/>
          <w:b/>
          <w:sz w:val="24"/>
          <w:u w:val="single"/>
        </w:rPr>
      </w:pPr>
    </w:p>
    <w:p w14:paraId="19DD841C" w14:textId="77777777" w:rsidR="00A060B7" w:rsidRDefault="00A060B7" w:rsidP="00A060B7">
      <w:pPr>
        <w:jc w:val="center"/>
        <w:rPr>
          <w:rFonts w:ascii="Times New Roman" w:hAnsi="Times New Roman"/>
          <w:b/>
          <w:sz w:val="24"/>
          <w:u w:val="single"/>
        </w:rPr>
      </w:pPr>
      <w:r w:rsidRPr="00757158">
        <w:rPr>
          <w:rFonts w:ascii="Times New Roman" w:hAnsi="Times New Roman"/>
          <w:b/>
          <w:noProof/>
          <w:sz w:val="24"/>
          <w:u w:val="single"/>
        </w:rPr>
        <w:drawing>
          <wp:anchor distT="0" distB="0" distL="114300" distR="114300" simplePos="0" relativeHeight="251663360" behindDoc="0" locked="0" layoutInCell="1" allowOverlap="1" wp14:anchorId="2DF3BD70" wp14:editId="7AB73FD6">
            <wp:simplePos x="0" y="0"/>
            <wp:positionH relativeFrom="column">
              <wp:posOffset>-378373</wp:posOffset>
            </wp:positionH>
            <wp:positionV relativeFrom="paragraph">
              <wp:posOffset>601192</wp:posOffset>
            </wp:positionV>
            <wp:extent cx="5943600" cy="274828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748280"/>
                    </a:xfrm>
                    <a:prstGeom prst="rect">
                      <a:avLst/>
                    </a:prstGeom>
                  </pic:spPr>
                </pic:pic>
              </a:graphicData>
            </a:graphic>
          </wp:anchor>
        </w:drawing>
      </w:r>
    </w:p>
    <w:p w14:paraId="6221F7D8" w14:textId="77777777" w:rsidR="00A060B7" w:rsidRDefault="00A060B7" w:rsidP="00A060B7">
      <w:pPr>
        <w:jc w:val="center"/>
        <w:rPr>
          <w:rFonts w:ascii="Times New Roman" w:hAnsi="Times New Roman"/>
          <w:b/>
          <w:sz w:val="24"/>
          <w:u w:val="single"/>
        </w:rPr>
      </w:pPr>
    </w:p>
    <w:p w14:paraId="4C2DF2DC" w14:textId="77777777" w:rsidR="00A060B7" w:rsidRDefault="00A060B7" w:rsidP="00A060B7">
      <w:pPr>
        <w:jc w:val="center"/>
        <w:rPr>
          <w:rFonts w:ascii="Times New Roman" w:hAnsi="Times New Roman"/>
          <w:b/>
          <w:sz w:val="24"/>
          <w:u w:val="single"/>
        </w:rPr>
      </w:pPr>
    </w:p>
    <w:p w14:paraId="19CAB026" w14:textId="77777777" w:rsidR="00A060B7" w:rsidRDefault="00A060B7" w:rsidP="00A060B7">
      <w:pPr>
        <w:jc w:val="center"/>
        <w:rPr>
          <w:rFonts w:ascii="Times New Roman" w:hAnsi="Times New Roman"/>
          <w:b/>
          <w:sz w:val="24"/>
          <w:u w:val="single"/>
        </w:rPr>
      </w:pPr>
    </w:p>
    <w:p w14:paraId="0FD46D8F" w14:textId="77777777" w:rsidR="00A060B7" w:rsidRDefault="00A060B7" w:rsidP="00A060B7">
      <w:pPr>
        <w:jc w:val="center"/>
        <w:rPr>
          <w:rFonts w:ascii="Times New Roman" w:hAnsi="Times New Roman"/>
          <w:b/>
          <w:sz w:val="24"/>
          <w:u w:val="single"/>
        </w:rPr>
      </w:pPr>
    </w:p>
    <w:p w14:paraId="637BD2ED" w14:textId="77777777" w:rsidR="00A060B7" w:rsidRDefault="00A060B7" w:rsidP="00A060B7">
      <w:pPr>
        <w:jc w:val="center"/>
        <w:rPr>
          <w:rFonts w:ascii="Times New Roman" w:hAnsi="Times New Roman"/>
          <w:b/>
          <w:sz w:val="24"/>
          <w:u w:val="single"/>
        </w:rPr>
      </w:pPr>
    </w:p>
    <w:p w14:paraId="2057AEFB" w14:textId="77777777" w:rsidR="00A060B7" w:rsidRDefault="00A060B7" w:rsidP="00A060B7">
      <w:pPr>
        <w:jc w:val="center"/>
        <w:rPr>
          <w:rFonts w:ascii="Times New Roman" w:hAnsi="Times New Roman"/>
          <w:b/>
          <w:sz w:val="24"/>
          <w:u w:val="single"/>
        </w:rPr>
      </w:pPr>
    </w:p>
    <w:p w14:paraId="5EE0A7B3" w14:textId="77777777" w:rsidR="00A060B7" w:rsidRDefault="00A060B7" w:rsidP="00A060B7">
      <w:pPr>
        <w:jc w:val="center"/>
        <w:rPr>
          <w:rFonts w:ascii="Times New Roman" w:hAnsi="Times New Roman"/>
          <w:b/>
          <w:sz w:val="24"/>
          <w:u w:val="single"/>
        </w:rPr>
      </w:pPr>
    </w:p>
    <w:p w14:paraId="6B8E7A08" w14:textId="77777777" w:rsidR="00A060B7" w:rsidRDefault="00A060B7" w:rsidP="00A060B7">
      <w:pPr>
        <w:jc w:val="center"/>
        <w:rPr>
          <w:rFonts w:ascii="Times New Roman" w:hAnsi="Times New Roman"/>
          <w:b/>
          <w:sz w:val="24"/>
          <w:u w:val="single"/>
        </w:rPr>
      </w:pPr>
    </w:p>
    <w:p w14:paraId="53EC7659" w14:textId="77777777" w:rsidR="00A060B7" w:rsidRDefault="00A060B7" w:rsidP="00A060B7">
      <w:pPr>
        <w:jc w:val="center"/>
        <w:rPr>
          <w:rFonts w:ascii="Times New Roman" w:hAnsi="Times New Roman"/>
          <w:b/>
          <w:sz w:val="24"/>
          <w:u w:val="single"/>
        </w:rPr>
      </w:pPr>
    </w:p>
    <w:p w14:paraId="31850E79" w14:textId="77777777" w:rsidR="00A060B7" w:rsidRDefault="00A060B7" w:rsidP="00A060B7">
      <w:pPr>
        <w:jc w:val="center"/>
        <w:rPr>
          <w:rFonts w:ascii="Times New Roman" w:hAnsi="Times New Roman"/>
          <w:b/>
          <w:sz w:val="24"/>
          <w:u w:val="single"/>
        </w:rPr>
      </w:pPr>
    </w:p>
    <w:p w14:paraId="5888FF23" w14:textId="77777777" w:rsidR="00A060B7" w:rsidRDefault="00A060B7" w:rsidP="00A060B7">
      <w:pPr>
        <w:jc w:val="center"/>
        <w:rPr>
          <w:rFonts w:ascii="Times New Roman" w:hAnsi="Times New Roman"/>
          <w:b/>
          <w:sz w:val="24"/>
          <w:u w:val="single"/>
        </w:rPr>
      </w:pPr>
    </w:p>
    <w:p w14:paraId="1AB0D0FC" w14:textId="77777777" w:rsidR="00A060B7" w:rsidRDefault="00A060B7" w:rsidP="00A060B7">
      <w:pPr>
        <w:jc w:val="center"/>
        <w:rPr>
          <w:rFonts w:ascii="Times New Roman" w:hAnsi="Times New Roman"/>
          <w:b/>
          <w:sz w:val="24"/>
          <w:u w:val="single"/>
        </w:rPr>
      </w:pPr>
    </w:p>
    <w:p w14:paraId="0C4E2346" w14:textId="77777777" w:rsidR="00A060B7" w:rsidRDefault="00A060B7" w:rsidP="00A060B7">
      <w:pPr>
        <w:jc w:val="center"/>
        <w:rPr>
          <w:rFonts w:ascii="Times New Roman" w:hAnsi="Times New Roman"/>
          <w:b/>
          <w:sz w:val="24"/>
          <w:u w:val="single"/>
        </w:rPr>
      </w:pPr>
    </w:p>
    <w:p w14:paraId="2CABF219" w14:textId="77777777" w:rsidR="00A060B7" w:rsidRDefault="00A060B7" w:rsidP="00A060B7">
      <w:pPr>
        <w:rPr>
          <w:rFonts w:ascii="Times New Roman" w:hAnsi="Times New Roman"/>
          <w:b/>
          <w:sz w:val="24"/>
          <w:u w:val="single"/>
        </w:rPr>
      </w:pPr>
    </w:p>
    <w:p w14:paraId="5B736F5D" w14:textId="77777777" w:rsidR="00A060B7" w:rsidRDefault="00A060B7" w:rsidP="00A060B7">
      <w:pPr>
        <w:rPr>
          <w:rFonts w:ascii="Times New Roman" w:hAnsi="Times New Roman"/>
          <w:b/>
          <w:sz w:val="24"/>
          <w:u w:val="single"/>
        </w:rPr>
      </w:pPr>
      <w:r w:rsidRPr="00E97724">
        <w:rPr>
          <w:rFonts w:ascii="Times New Roman" w:hAnsi="Times New Roman"/>
          <w:noProof/>
          <w:sz w:val="24"/>
        </w:rPr>
        <w:drawing>
          <wp:anchor distT="0" distB="0" distL="114300" distR="114300" simplePos="0" relativeHeight="251661312" behindDoc="0" locked="0" layoutInCell="1" allowOverlap="1" wp14:anchorId="6318DFE3" wp14:editId="4C51FE13">
            <wp:simplePos x="0" y="0"/>
            <wp:positionH relativeFrom="column">
              <wp:posOffset>-107950</wp:posOffset>
            </wp:positionH>
            <wp:positionV relativeFrom="paragraph">
              <wp:posOffset>333375</wp:posOffset>
            </wp:positionV>
            <wp:extent cx="6300470" cy="5867400"/>
            <wp:effectExtent l="0" t="0" r="508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00470" cy="5867400"/>
                    </a:xfrm>
                    <a:prstGeom prst="rect">
                      <a:avLst/>
                    </a:prstGeom>
                  </pic:spPr>
                </pic:pic>
              </a:graphicData>
            </a:graphic>
            <wp14:sizeRelH relativeFrom="margin">
              <wp14:pctWidth>0</wp14:pctWidth>
            </wp14:sizeRelH>
            <wp14:sizeRelV relativeFrom="margin">
              <wp14:pctHeight>0</wp14:pctHeight>
            </wp14:sizeRelV>
          </wp:anchor>
        </w:drawing>
      </w:r>
    </w:p>
    <w:p w14:paraId="76842B28" w14:textId="77777777" w:rsidR="00A060B7" w:rsidRDefault="00A060B7" w:rsidP="00A060B7">
      <w:pPr>
        <w:jc w:val="center"/>
        <w:rPr>
          <w:rFonts w:ascii="Times New Roman" w:hAnsi="Times New Roman"/>
          <w:b/>
          <w:sz w:val="24"/>
          <w:u w:val="single"/>
        </w:rPr>
      </w:pPr>
    </w:p>
    <w:p w14:paraId="47789EB5" w14:textId="77777777" w:rsidR="00A060B7" w:rsidRDefault="00A060B7" w:rsidP="00A060B7">
      <w:pPr>
        <w:jc w:val="center"/>
        <w:rPr>
          <w:rFonts w:ascii="Times New Roman" w:hAnsi="Times New Roman"/>
          <w:b/>
          <w:sz w:val="24"/>
          <w:u w:val="single"/>
        </w:rPr>
      </w:pPr>
    </w:p>
    <w:p w14:paraId="796D6549" w14:textId="77777777" w:rsidR="00A060B7" w:rsidRDefault="00A060B7" w:rsidP="00A060B7">
      <w:pPr>
        <w:jc w:val="center"/>
        <w:rPr>
          <w:rFonts w:ascii="Times New Roman" w:hAnsi="Times New Roman"/>
          <w:b/>
          <w:sz w:val="24"/>
          <w:u w:val="single"/>
        </w:rPr>
      </w:pPr>
    </w:p>
    <w:p w14:paraId="74D3920F" w14:textId="77777777" w:rsidR="00A060B7" w:rsidRDefault="00A060B7" w:rsidP="00A060B7">
      <w:pPr>
        <w:jc w:val="center"/>
        <w:rPr>
          <w:rFonts w:ascii="Times New Roman" w:hAnsi="Times New Roman"/>
          <w:b/>
          <w:sz w:val="24"/>
          <w:u w:val="single"/>
        </w:rPr>
      </w:pPr>
    </w:p>
    <w:p w14:paraId="7397430E" w14:textId="77777777" w:rsidR="00A060B7" w:rsidRDefault="00A060B7" w:rsidP="00A060B7">
      <w:pPr>
        <w:rPr>
          <w:rFonts w:ascii="Times New Roman" w:hAnsi="Times New Roman"/>
          <w:b/>
          <w:sz w:val="24"/>
          <w:u w:val="single"/>
        </w:rPr>
      </w:pPr>
    </w:p>
    <w:p w14:paraId="0CF468CD" w14:textId="77777777" w:rsidR="00A060B7" w:rsidRPr="005D16D9" w:rsidRDefault="00A060B7" w:rsidP="00A060B7">
      <w:pPr>
        <w:jc w:val="center"/>
        <w:rPr>
          <w:rFonts w:ascii="Times New Roman" w:hAnsi="Times New Roman"/>
          <w:b/>
          <w:sz w:val="24"/>
          <w:u w:val="single"/>
        </w:rPr>
      </w:pPr>
      <w:r w:rsidRPr="00F57BAC">
        <w:rPr>
          <w:rFonts w:ascii="Times New Roman" w:hAnsi="Times New Roman"/>
          <w:noProof/>
          <w:sz w:val="24"/>
        </w:rPr>
        <w:drawing>
          <wp:anchor distT="0" distB="0" distL="114300" distR="114300" simplePos="0" relativeHeight="251662336" behindDoc="0" locked="0" layoutInCell="1" allowOverlap="1" wp14:anchorId="008D0D5A" wp14:editId="3E45DF22">
            <wp:simplePos x="0" y="0"/>
            <wp:positionH relativeFrom="column">
              <wp:posOffset>652145</wp:posOffset>
            </wp:positionH>
            <wp:positionV relativeFrom="paragraph">
              <wp:posOffset>-31750</wp:posOffset>
            </wp:positionV>
            <wp:extent cx="4738370" cy="6832600"/>
            <wp:effectExtent l="635" t="0" r="5715" b="571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5400000">
                      <a:off x="0" y="0"/>
                      <a:ext cx="4738370" cy="6832600"/>
                    </a:xfrm>
                    <a:prstGeom prst="rect">
                      <a:avLst/>
                    </a:prstGeom>
                  </pic:spPr>
                </pic:pic>
              </a:graphicData>
            </a:graphic>
          </wp:anchor>
        </w:drawing>
      </w:r>
      <w:r>
        <w:rPr>
          <w:rFonts w:ascii="Times New Roman" w:hAnsi="Times New Roman"/>
          <w:b/>
          <w:sz w:val="24"/>
          <w:u w:val="single"/>
        </w:rPr>
        <w:t>TAKE DIAGRAM</w:t>
      </w:r>
    </w:p>
    <w:p w14:paraId="17652591" w14:textId="77777777" w:rsidR="00A060B7" w:rsidRPr="00A5432B" w:rsidRDefault="00A060B7" w:rsidP="00A060B7">
      <w:pPr>
        <w:spacing w:after="0" w:line="240" w:lineRule="auto"/>
        <w:jc w:val="center"/>
        <w:rPr>
          <w:rFonts w:ascii="Times New Roman" w:hAnsi="Times New Roman"/>
          <w:bCs/>
          <w:sz w:val="24"/>
          <w:u w:val="single"/>
        </w:rPr>
      </w:pPr>
    </w:p>
    <w:p w14:paraId="1E5EDBC8" w14:textId="77777777" w:rsidR="00A060B7" w:rsidRDefault="00A060B7" w:rsidP="00A060B7">
      <w:pPr>
        <w:jc w:val="center"/>
      </w:pPr>
    </w:p>
    <w:p w14:paraId="60FDFE74" w14:textId="77777777" w:rsidR="00946707" w:rsidRPr="00A060B7" w:rsidRDefault="00946707" w:rsidP="00A060B7"/>
    <w:sectPr w:rsidR="00946707" w:rsidRPr="00A060B7">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FC471" w14:textId="77777777" w:rsidR="00946707" w:rsidRDefault="00946707" w:rsidP="00946707">
      <w:pPr>
        <w:spacing w:after="0" w:line="240" w:lineRule="auto"/>
      </w:pPr>
      <w:r>
        <w:separator/>
      </w:r>
    </w:p>
  </w:endnote>
  <w:endnote w:type="continuationSeparator" w:id="0">
    <w:p w14:paraId="3B038868" w14:textId="77777777" w:rsidR="00946707" w:rsidRDefault="00946707" w:rsidP="00946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DA8AE" w14:textId="77777777" w:rsidR="00946707" w:rsidRDefault="00946707" w:rsidP="00946707">
      <w:pPr>
        <w:spacing w:after="0" w:line="240" w:lineRule="auto"/>
      </w:pPr>
      <w:r>
        <w:separator/>
      </w:r>
    </w:p>
  </w:footnote>
  <w:footnote w:type="continuationSeparator" w:id="0">
    <w:p w14:paraId="545B672D" w14:textId="77777777" w:rsidR="00946707" w:rsidRDefault="00946707" w:rsidP="009467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93DF6" w14:textId="50D9FABA" w:rsidR="00946707" w:rsidRDefault="00946707">
    <w:pPr>
      <w:pStyle w:val="Header"/>
    </w:pPr>
    <w:r>
      <w:rPr>
        <w:noProof/>
      </w:rPr>
      <mc:AlternateContent>
        <mc:Choice Requires="wps">
          <w:drawing>
            <wp:anchor distT="0" distB="0" distL="114300" distR="114300" simplePos="0" relativeHeight="251661312" behindDoc="0" locked="0" layoutInCell="1" allowOverlap="1" wp14:anchorId="55749620" wp14:editId="5CD1DD51">
              <wp:simplePos x="0" y="0"/>
              <wp:positionH relativeFrom="column">
                <wp:posOffset>4038600</wp:posOffset>
              </wp:positionH>
              <wp:positionV relativeFrom="paragraph">
                <wp:posOffset>-295275</wp:posOffset>
              </wp:positionV>
              <wp:extent cx="1895475" cy="638175"/>
              <wp:effectExtent l="0" t="0" r="9525" b="952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A4112" w14:textId="77777777" w:rsidR="00946707" w:rsidRDefault="00946707" w:rsidP="00946707">
                          <w:pPr>
                            <w:spacing w:after="0" w:line="240" w:lineRule="auto"/>
                            <w:rPr>
                              <w:rFonts w:ascii="Garamond" w:hAnsi="Garamond"/>
                              <w:sz w:val="20"/>
                              <w:szCs w:val="20"/>
                            </w:rPr>
                          </w:pPr>
                          <w:r>
                            <w:rPr>
                              <w:rFonts w:ascii="Garamond" w:hAnsi="Garamond"/>
                              <w:sz w:val="20"/>
                              <w:szCs w:val="20"/>
                            </w:rPr>
                            <w:t>Executive Agencies Section</w:t>
                          </w:r>
                        </w:p>
                        <w:p w14:paraId="24BF445B" w14:textId="77777777" w:rsidR="00946707" w:rsidRDefault="00946707" w:rsidP="00946707">
                          <w:pPr>
                            <w:spacing w:after="0" w:line="240" w:lineRule="auto"/>
                            <w:rPr>
                              <w:rFonts w:ascii="Garamond" w:hAnsi="Garamond"/>
                              <w:sz w:val="20"/>
                              <w:szCs w:val="20"/>
                            </w:rPr>
                          </w:pPr>
                          <w:r>
                            <w:rPr>
                              <w:rFonts w:ascii="Garamond" w:hAnsi="Garamond"/>
                              <w:sz w:val="20"/>
                              <w:szCs w:val="20"/>
                            </w:rPr>
                            <w:t>Transportation Unit</w:t>
                          </w:r>
                        </w:p>
                        <w:p w14:paraId="58AE115A" w14:textId="77777777" w:rsidR="00946707" w:rsidRDefault="00946707" w:rsidP="00946707">
                          <w:pPr>
                            <w:spacing w:after="0" w:line="240" w:lineRule="auto"/>
                            <w:rPr>
                              <w:rFonts w:ascii="Garamond" w:hAnsi="Garamond"/>
                              <w:sz w:val="20"/>
                              <w:szCs w:val="20"/>
                            </w:rPr>
                          </w:pPr>
                          <w:r>
                            <w:rPr>
                              <w:rFonts w:ascii="Garamond" w:hAnsi="Garamond"/>
                              <w:sz w:val="20"/>
                              <w:szCs w:val="20"/>
                            </w:rPr>
                            <w:t>Office Direct: 614-752-4332</w:t>
                          </w:r>
                        </w:p>
                        <w:p w14:paraId="28DC8FAD" w14:textId="77777777" w:rsidR="00946707" w:rsidRDefault="00946707" w:rsidP="00946707">
                          <w:pPr>
                            <w:spacing w:after="0" w:line="240" w:lineRule="auto"/>
                            <w:rPr>
                              <w:rFonts w:ascii="Garamond" w:hAnsi="Garamond"/>
                              <w:sz w:val="20"/>
                              <w:szCs w:val="20"/>
                            </w:rPr>
                          </w:pPr>
                          <w:r>
                            <w:rPr>
                              <w:rFonts w:ascii="Garamond" w:hAnsi="Garamond"/>
                              <w:sz w:val="20"/>
                              <w:szCs w:val="20"/>
                            </w:rPr>
                            <w:t>Avery.young@OhioAGO.gov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49620" id="_x0000_t202" coordsize="21600,21600" o:spt="202" path="m,l,21600r21600,l21600,xe">
              <v:stroke joinstyle="miter"/>
              <v:path gradientshapeok="t" o:connecttype="rect"/>
            </v:shapetype>
            <v:shape id="Text Box 4" o:spid="_x0000_s1026" type="#_x0000_t202" style="position:absolute;margin-left:318pt;margin-top:-23.25pt;width:149.25pt;height:5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" filled="f" stroked="f">
              <v:textbox inset="0,0,0,0">
                <w:txbxContent>
                  <w:p w14:paraId="5C9A4112" w14:textId="77777777" w:rsidR="00946707" w:rsidRDefault="00946707" w:rsidP="00946707">
                    <w:pPr>
                      <w:spacing w:after="0" w:line="240" w:lineRule="auto"/>
                      <w:rPr>
                        <w:rFonts w:ascii="Garamond" w:hAnsi="Garamond"/>
                        <w:sz w:val="20"/>
                        <w:szCs w:val="20"/>
                      </w:rPr>
                    </w:pPr>
                    <w:r>
                      <w:rPr>
                        <w:rFonts w:ascii="Garamond" w:hAnsi="Garamond"/>
                        <w:sz w:val="20"/>
                        <w:szCs w:val="20"/>
                      </w:rPr>
                      <w:t>Executive Agencies Section</w:t>
                    </w:r>
                  </w:p>
                  <w:p w14:paraId="24BF445B" w14:textId="77777777" w:rsidR="00946707" w:rsidRDefault="00946707" w:rsidP="00946707">
                    <w:pPr>
                      <w:spacing w:after="0" w:line="240" w:lineRule="auto"/>
                      <w:rPr>
                        <w:rFonts w:ascii="Garamond" w:hAnsi="Garamond"/>
                        <w:sz w:val="20"/>
                        <w:szCs w:val="20"/>
                      </w:rPr>
                    </w:pPr>
                    <w:r>
                      <w:rPr>
                        <w:rFonts w:ascii="Garamond" w:hAnsi="Garamond"/>
                        <w:sz w:val="20"/>
                        <w:szCs w:val="20"/>
                      </w:rPr>
                      <w:t>Transportation Unit</w:t>
                    </w:r>
                  </w:p>
                  <w:p w14:paraId="58AE115A" w14:textId="77777777" w:rsidR="00946707" w:rsidRDefault="00946707" w:rsidP="00946707">
                    <w:pPr>
                      <w:spacing w:after="0" w:line="240" w:lineRule="auto"/>
                      <w:rPr>
                        <w:rFonts w:ascii="Garamond" w:hAnsi="Garamond"/>
                        <w:sz w:val="20"/>
                        <w:szCs w:val="20"/>
                      </w:rPr>
                    </w:pPr>
                    <w:r>
                      <w:rPr>
                        <w:rFonts w:ascii="Garamond" w:hAnsi="Garamond"/>
                        <w:sz w:val="20"/>
                        <w:szCs w:val="20"/>
                      </w:rPr>
                      <w:t>Office Direct: 614-752-4332</w:t>
                    </w:r>
                  </w:p>
                  <w:p w14:paraId="28DC8FAD" w14:textId="77777777" w:rsidR="00946707" w:rsidRDefault="00946707" w:rsidP="00946707">
                    <w:pPr>
                      <w:spacing w:after="0" w:line="240" w:lineRule="auto"/>
                      <w:rPr>
                        <w:rFonts w:ascii="Garamond" w:hAnsi="Garamond"/>
                        <w:sz w:val="20"/>
                        <w:szCs w:val="20"/>
                      </w:rPr>
                    </w:pPr>
                    <w:r>
                      <w:rPr>
                        <w:rFonts w:ascii="Garamond" w:hAnsi="Garamond"/>
                        <w:sz w:val="20"/>
                        <w:szCs w:val="20"/>
                      </w:rPr>
                      <w:t>Avery.young@OhioAGO.gov</w:t>
                    </w:r>
                  </w:p>
                </w:txbxContent>
              </v:textbox>
            </v:shape>
          </w:pict>
        </mc:Fallback>
      </mc:AlternateContent>
    </w:r>
    <w:r>
      <w:rPr>
        <w:noProof/>
      </w:rPr>
      <w:drawing>
        <wp:anchor distT="0" distB="0" distL="114300" distR="114300" simplePos="0" relativeHeight="251659264" behindDoc="0" locked="0" layoutInCell="1" allowOverlap="1" wp14:anchorId="410E5F52" wp14:editId="168D4B2F">
          <wp:simplePos x="0" y="0"/>
          <wp:positionH relativeFrom="column">
            <wp:posOffset>-828675</wp:posOffset>
          </wp:positionH>
          <wp:positionV relativeFrom="paragraph">
            <wp:posOffset>-400050</wp:posOffset>
          </wp:positionV>
          <wp:extent cx="3078858" cy="971551"/>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G_DeWine211-Logo4C"/>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78858" cy="97155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2228DD"/>
    <w:multiLevelType w:val="hybridMultilevel"/>
    <w:tmpl w:val="CB60B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5537379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F8D"/>
    <w:rsid w:val="00095F9D"/>
    <w:rsid w:val="001308C9"/>
    <w:rsid w:val="001B7741"/>
    <w:rsid w:val="002719F0"/>
    <w:rsid w:val="00273058"/>
    <w:rsid w:val="004469B5"/>
    <w:rsid w:val="00582D6D"/>
    <w:rsid w:val="00591EBA"/>
    <w:rsid w:val="005B046D"/>
    <w:rsid w:val="006B2DE5"/>
    <w:rsid w:val="00721676"/>
    <w:rsid w:val="00806F8D"/>
    <w:rsid w:val="008633FF"/>
    <w:rsid w:val="00946707"/>
    <w:rsid w:val="00A060B7"/>
    <w:rsid w:val="00A5432B"/>
    <w:rsid w:val="00A92A41"/>
    <w:rsid w:val="00AD1E27"/>
    <w:rsid w:val="00D13043"/>
    <w:rsid w:val="00E045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818A774"/>
  <w15:docId w15:val="{E0BC124A-8584-4EB3-AB2B-ABE12B281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67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6707"/>
  </w:style>
  <w:style w:type="paragraph" w:styleId="Footer">
    <w:name w:val="footer"/>
    <w:basedOn w:val="Normal"/>
    <w:link w:val="FooterChar"/>
    <w:uiPriority w:val="99"/>
    <w:unhideWhenUsed/>
    <w:rsid w:val="009467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6707"/>
  </w:style>
  <w:style w:type="paragraph" w:styleId="BodyText">
    <w:name w:val="Body Text"/>
    <w:basedOn w:val="Normal"/>
    <w:link w:val="BodyTextChar"/>
    <w:uiPriority w:val="1"/>
    <w:qFormat/>
    <w:rsid w:val="005B046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5B046D"/>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B7741"/>
    <w:rPr>
      <w:sz w:val="16"/>
      <w:szCs w:val="16"/>
    </w:rPr>
  </w:style>
  <w:style w:type="paragraph" w:styleId="CommentText">
    <w:name w:val="annotation text"/>
    <w:basedOn w:val="Normal"/>
    <w:link w:val="CommentTextChar"/>
    <w:uiPriority w:val="99"/>
    <w:semiHidden/>
    <w:unhideWhenUsed/>
    <w:rsid w:val="001B7741"/>
    <w:pPr>
      <w:spacing w:line="240" w:lineRule="auto"/>
    </w:pPr>
    <w:rPr>
      <w:sz w:val="20"/>
      <w:szCs w:val="20"/>
    </w:rPr>
  </w:style>
  <w:style w:type="character" w:customStyle="1" w:styleId="CommentTextChar">
    <w:name w:val="Comment Text Char"/>
    <w:basedOn w:val="DefaultParagraphFont"/>
    <w:link w:val="CommentText"/>
    <w:uiPriority w:val="99"/>
    <w:semiHidden/>
    <w:rsid w:val="001B7741"/>
    <w:rPr>
      <w:sz w:val="20"/>
      <w:szCs w:val="20"/>
    </w:rPr>
  </w:style>
  <w:style w:type="paragraph" w:styleId="CommentSubject">
    <w:name w:val="annotation subject"/>
    <w:basedOn w:val="CommentText"/>
    <w:next w:val="CommentText"/>
    <w:link w:val="CommentSubjectChar"/>
    <w:uiPriority w:val="99"/>
    <w:semiHidden/>
    <w:unhideWhenUsed/>
    <w:rsid w:val="001B7741"/>
    <w:rPr>
      <w:b/>
      <w:bCs/>
    </w:rPr>
  </w:style>
  <w:style w:type="character" w:customStyle="1" w:styleId="CommentSubjectChar">
    <w:name w:val="Comment Subject Char"/>
    <w:basedOn w:val="CommentTextChar"/>
    <w:link w:val="CommentSubject"/>
    <w:uiPriority w:val="99"/>
    <w:semiHidden/>
    <w:rsid w:val="001B7741"/>
    <w:rPr>
      <w:b/>
      <w:bCs/>
      <w:sz w:val="20"/>
      <w:szCs w:val="20"/>
    </w:rPr>
  </w:style>
  <w:style w:type="paragraph" w:styleId="BalloonText">
    <w:name w:val="Balloon Text"/>
    <w:basedOn w:val="Normal"/>
    <w:link w:val="BalloonTextChar"/>
    <w:uiPriority w:val="99"/>
    <w:semiHidden/>
    <w:unhideWhenUsed/>
    <w:rsid w:val="001B77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774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1751</Words>
  <Characters>9981</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Wooldridge</dc:creator>
  <cp:lastModifiedBy>Wooldridge, John</cp:lastModifiedBy>
  <cp:revision>2</cp:revision>
  <dcterms:created xsi:type="dcterms:W3CDTF">2023-04-13T12:29:00Z</dcterms:created>
  <dcterms:modified xsi:type="dcterms:W3CDTF">2023-04-13T12:29:00Z</dcterms:modified>
</cp:coreProperties>
</file>