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D6B" w:rsidRDefault="00E01711">
      <w:pPr>
        <w:framePr w:w="2160" w:h="1978" w:hRule="exact" w:wrap="auto" w:hAnchor="margin" w:x="121" w:y="-237"/>
      </w:pPr>
      <w:r>
        <w:rPr>
          <w:noProof/>
        </w:rPr>
        <w:drawing>
          <wp:inline distT="0" distB="0" distL="0" distR="0">
            <wp:extent cx="13716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r="-3894" b="-3831"/>
                    <a:stretch>
                      <a:fillRect/>
                    </a:stretch>
                  </pic:blipFill>
                  <pic:spPr bwMode="auto">
                    <a:xfrm>
                      <a:off x="0" y="0"/>
                      <a:ext cx="1371600" cy="1257300"/>
                    </a:xfrm>
                    <a:prstGeom prst="rect">
                      <a:avLst/>
                    </a:prstGeom>
                    <a:noFill/>
                    <a:ln>
                      <a:noFill/>
                    </a:ln>
                  </pic:spPr>
                </pic:pic>
              </a:graphicData>
            </a:graphic>
          </wp:inline>
        </w:drawing>
      </w:r>
    </w:p>
    <w:p w:rsidR="00205D6B" w:rsidRPr="0089407F" w:rsidRDefault="00205D6B">
      <w:pPr>
        <w:widowControl/>
        <w:jc w:val="center"/>
        <w:rPr>
          <w:rFonts w:ascii="Arial" w:hAnsi="Arial" w:cs="Arial"/>
          <w:b/>
          <w:bCs/>
        </w:rPr>
      </w:pPr>
      <w:bookmarkStart w:id="0" w:name="QuickMark"/>
      <w:bookmarkEnd w:id="0"/>
      <w:r w:rsidRPr="0089407F">
        <w:rPr>
          <w:rFonts w:ascii="Arial" w:hAnsi="Arial" w:cs="Arial"/>
          <w:b/>
          <w:bCs/>
        </w:rPr>
        <w:t>Ohio Department of Transportation</w:t>
      </w:r>
    </w:p>
    <w:p w:rsidR="00205D6B" w:rsidRPr="0089407F" w:rsidRDefault="00205D6B">
      <w:pPr>
        <w:widowControl/>
        <w:jc w:val="center"/>
        <w:rPr>
          <w:rFonts w:ascii="Arial" w:hAnsi="Arial" w:cs="Arial"/>
        </w:rPr>
      </w:pPr>
      <w:r w:rsidRPr="0089407F">
        <w:rPr>
          <w:rFonts w:ascii="Arial" w:hAnsi="Arial" w:cs="Arial"/>
          <w:b/>
          <w:bCs/>
          <w:sz w:val="48"/>
          <w:szCs w:val="48"/>
        </w:rPr>
        <w:t>Inter-Office Communication</w:t>
      </w:r>
    </w:p>
    <w:p w:rsidR="00205D6B" w:rsidRPr="0089407F" w:rsidRDefault="00205D6B">
      <w:pPr>
        <w:widowControl/>
        <w:jc w:val="center"/>
        <w:rPr>
          <w:rFonts w:ascii="Arial" w:hAnsi="Arial" w:cs="Arial"/>
          <w:b/>
          <w:bCs/>
        </w:rPr>
      </w:pPr>
      <w:r w:rsidRPr="0089407F">
        <w:rPr>
          <w:rFonts w:ascii="Arial" w:hAnsi="Arial" w:cs="Arial"/>
          <w:b/>
          <w:bCs/>
        </w:rPr>
        <w:t>Office of Geotechnical Engineering</w:t>
      </w:r>
    </w:p>
    <w:p w:rsidR="00205D6B" w:rsidRPr="0089407F" w:rsidRDefault="005A3121">
      <w:pPr>
        <w:widowControl/>
        <w:jc w:val="center"/>
        <w:rPr>
          <w:rFonts w:ascii="Arial" w:hAnsi="Arial" w:cs="Arial"/>
        </w:rPr>
      </w:pPr>
      <w:r>
        <w:rPr>
          <w:rFonts w:ascii="Arial" w:hAnsi="Arial" w:cs="Arial"/>
          <w:b/>
          <w:bCs/>
        </w:rPr>
        <w:t>Division of Engineering</w:t>
      </w:r>
    </w:p>
    <w:p w:rsidR="00205D6B" w:rsidRPr="0089407F" w:rsidRDefault="00205D6B">
      <w:pPr>
        <w:widowControl/>
        <w:jc w:val="center"/>
        <w:rPr>
          <w:rFonts w:ascii="Arial" w:hAnsi="Arial" w:cs="Arial"/>
        </w:rPr>
      </w:pPr>
    </w:p>
    <w:p w:rsidR="00205D6B" w:rsidRPr="0089407F" w:rsidRDefault="00205D6B">
      <w:pPr>
        <w:widowControl/>
        <w:jc w:val="center"/>
        <w:rPr>
          <w:rFonts w:ascii="Arial" w:hAnsi="Arial" w:cs="Arial"/>
        </w:rPr>
      </w:pPr>
    </w:p>
    <w:p w:rsidR="00AF76B3" w:rsidRPr="0089407F" w:rsidRDefault="00205D6B" w:rsidP="00AF76B3">
      <w:pPr>
        <w:widowControl/>
        <w:tabs>
          <w:tab w:val="left" w:pos="-1440"/>
        </w:tabs>
        <w:ind w:left="1440" w:hanging="1440"/>
        <w:jc w:val="both"/>
        <w:rPr>
          <w:rFonts w:ascii="Arial" w:hAnsi="Arial" w:cs="Arial"/>
        </w:rPr>
      </w:pPr>
      <w:r w:rsidRPr="0089407F">
        <w:rPr>
          <w:rFonts w:ascii="Arial" w:hAnsi="Arial" w:cs="Arial"/>
          <w:b/>
          <w:bCs/>
        </w:rPr>
        <w:t>Date:</w:t>
      </w:r>
      <w:r w:rsidRPr="0089407F">
        <w:rPr>
          <w:rFonts w:ascii="Arial" w:hAnsi="Arial" w:cs="Arial"/>
        </w:rPr>
        <w:tab/>
      </w:r>
      <w:r w:rsidR="00156C8F">
        <w:rPr>
          <w:rFonts w:ascii="Arial" w:hAnsi="Arial" w:cs="Arial"/>
        </w:rPr>
        <w:t>December 1</w:t>
      </w:r>
      <w:r w:rsidR="00F02010">
        <w:rPr>
          <w:rFonts w:ascii="Arial" w:hAnsi="Arial" w:cs="Arial"/>
        </w:rPr>
        <w:t>4</w:t>
      </w:r>
      <w:r w:rsidR="00156C8F">
        <w:rPr>
          <w:rFonts w:ascii="Arial" w:hAnsi="Arial" w:cs="Arial"/>
        </w:rPr>
        <w:t>, 2016</w:t>
      </w:r>
    </w:p>
    <w:p w:rsidR="00205D6B" w:rsidRPr="0089407F" w:rsidRDefault="00205D6B">
      <w:pPr>
        <w:widowControl/>
        <w:jc w:val="both"/>
        <w:rPr>
          <w:rFonts w:ascii="Arial" w:hAnsi="Arial" w:cs="Arial"/>
        </w:rPr>
      </w:pPr>
    </w:p>
    <w:p w:rsidR="00205D6B" w:rsidRPr="00EE1C53" w:rsidRDefault="00205D6B">
      <w:pPr>
        <w:widowControl/>
        <w:tabs>
          <w:tab w:val="left" w:pos="-1440"/>
        </w:tabs>
        <w:ind w:left="1440" w:hanging="1440"/>
        <w:jc w:val="both"/>
        <w:rPr>
          <w:rFonts w:ascii="Arial" w:hAnsi="Arial" w:cs="Arial"/>
        </w:rPr>
      </w:pPr>
      <w:r w:rsidRPr="0089407F">
        <w:rPr>
          <w:rFonts w:ascii="Arial" w:hAnsi="Arial" w:cs="Arial"/>
          <w:b/>
          <w:bCs/>
        </w:rPr>
        <w:t>To:</w:t>
      </w:r>
      <w:r w:rsidRPr="0089407F">
        <w:rPr>
          <w:rFonts w:ascii="Arial" w:hAnsi="Arial" w:cs="Arial"/>
          <w:b/>
          <w:bCs/>
        </w:rPr>
        <w:tab/>
      </w:r>
      <w:r w:rsidR="00156C8F">
        <w:rPr>
          <w:rFonts w:ascii="Arial" w:hAnsi="Arial" w:cs="Arial"/>
          <w:bCs/>
        </w:rPr>
        <w:t xml:space="preserve">Dan Grilliot, P.E. </w:t>
      </w:r>
      <w:r w:rsidR="00EE1C53" w:rsidRPr="00EE1C53">
        <w:rPr>
          <w:rFonts w:ascii="Arial" w:hAnsi="Arial" w:cs="Arial"/>
          <w:bCs/>
        </w:rPr>
        <w:t>– District</w:t>
      </w:r>
      <w:r w:rsidR="00156C8F">
        <w:rPr>
          <w:rFonts w:ascii="Arial" w:hAnsi="Arial" w:cs="Arial"/>
          <w:bCs/>
        </w:rPr>
        <w:t xml:space="preserve"> 07</w:t>
      </w:r>
      <w:r w:rsidR="00EE1C53" w:rsidRPr="00EE1C53">
        <w:rPr>
          <w:rFonts w:ascii="Arial" w:hAnsi="Arial" w:cs="Arial"/>
          <w:bCs/>
        </w:rPr>
        <w:t xml:space="preserve"> DGE</w:t>
      </w:r>
      <w:r w:rsidRPr="00EE1C53">
        <w:rPr>
          <w:rFonts w:ascii="Arial" w:hAnsi="Arial" w:cs="Arial"/>
          <w:bCs/>
        </w:rPr>
        <w:tab/>
      </w:r>
    </w:p>
    <w:p w:rsidR="00205D6B" w:rsidRPr="00EE1C53" w:rsidRDefault="00205D6B">
      <w:pPr>
        <w:widowControl/>
        <w:jc w:val="both"/>
        <w:rPr>
          <w:rFonts w:ascii="Arial" w:hAnsi="Arial" w:cs="Arial"/>
        </w:rPr>
      </w:pPr>
    </w:p>
    <w:p w:rsidR="00117CE9" w:rsidRDefault="00205D6B" w:rsidP="002E6BD4">
      <w:pPr>
        <w:widowControl/>
        <w:tabs>
          <w:tab w:val="left" w:pos="-1440"/>
        </w:tabs>
        <w:ind w:left="1440" w:hanging="1440"/>
        <w:rPr>
          <w:rFonts w:ascii="Arial" w:hAnsi="Arial" w:cs="Arial"/>
        </w:rPr>
      </w:pPr>
      <w:r w:rsidRPr="0089407F">
        <w:rPr>
          <w:rFonts w:ascii="Arial" w:hAnsi="Arial" w:cs="Arial"/>
          <w:b/>
          <w:bCs/>
        </w:rPr>
        <w:t>From:</w:t>
      </w:r>
      <w:r w:rsidRPr="0089407F">
        <w:rPr>
          <w:rFonts w:ascii="Arial" w:hAnsi="Arial" w:cs="Arial"/>
        </w:rPr>
        <w:tab/>
      </w:r>
      <w:r w:rsidR="00156C8F">
        <w:rPr>
          <w:rFonts w:ascii="Arial" w:hAnsi="Arial" w:cs="Arial"/>
        </w:rPr>
        <w:t>P. Paul Painter</w:t>
      </w:r>
    </w:p>
    <w:p w:rsidR="00117CE9" w:rsidRPr="0089407F" w:rsidRDefault="00117CE9">
      <w:pPr>
        <w:widowControl/>
        <w:jc w:val="both"/>
        <w:rPr>
          <w:rFonts w:ascii="Arial" w:hAnsi="Arial" w:cs="Arial"/>
        </w:rPr>
      </w:pPr>
    </w:p>
    <w:p w:rsidR="00205D6B" w:rsidRDefault="00156C8F">
      <w:pPr>
        <w:widowControl/>
        <w:tabs>
          <w:tab w:val="left" w:pos="-1440"/>
        </w:tabs>
        <w:ind w:left="1440" w:hanging="1440"/>
        <w:jc w:val="both"/>
        <w:rPr>
          <w:rFonts w:ascii="Arial" w:hAnsi="Arial" w:cs="Arial"/>
        </w:rPr>
      </w:pPr>
      <w:r>
        <w:rPr>
          <w:rFonts w:ascii="Arial" w:hAnsi="Arial" w:cs="Arial"/>
          <w:b/>
          <w:bCs/>
        </w:rPr>
        <w:t>Subject:</w:t>
      </w:r>
      <w:r>
        <w:rPr>
          <w:rFonts w:ascii="Arial" w:hAnsi="Arial" w:cs="Arial"/>
          <w:b/>
          <w:bCs/>
        </w:rPr>
        <w:tab/>
      </w:r>
      <w:r>
        <w:rPr>
          <w:rFonts w:ascii="Arial" w:hAnsi="Arial" w:cs="Arial"/>
          <w:bCs/>
        </w:rPr>
        <w:t>MER-29-0780 PID 98642 Subsurface Information</w:t>
      </w:r>
      <w:r w:rsidR="00EE1C53">
        <w:rPr>
          <w:rFonts w:ascii="Arial" w:hAnsi="Arial" w:cs="Arial"/>
        </w:rPr>
        <w:t xml:space="preserve"> </w:t>
      </w:r>
    </w:p>
    <w:p w:rsidR="00F02010" w:rsidRPr="0089407F" w:rsidRDefault="00F02010">
      <w:pPr>
        <w:widowControl/>
        <w:tabs>
          <w:tab w:val="left" w:pos="-1440"/>
        </w:tabs>
        <w:ind w:left="1440" w:hanging="1440"/>
        <w:jc w:val="both"/>
        <w:rPr>
          <w:rFonts w:ascii="Arial" w:hAnsi="Arial" w:cs="Arial"/>
        </w:rPr>
      </w:pPr>
    </w:p>
    <w:p w:rsidR="00205D6B" w:rsidRPr="0089407F" w:rsidRDefault="00E01711">
      <w:pPr>
        <w:widowControl/>
        <w:spacing w:line="96" w:lineRule="exact"/>
        <w:jc w:val="both"/>
        <w:rPr>
          <w:rFonts w:ascii="Arial" w:hAnsi="Arial" w:cs="Arial"/>
        </w:rPr>
      </w:pPr>
      <w:r>
        <w:rPr>
          <w:rFonts w:ascii="Arial" w:hAnsi="Arial" w:cs="Arial"/>
          <w:noProof/>
        </w:rPr>
        <mc:AlternateContent>
          <mc:Choice Requires="wps">
            <w:drawing>
              <wp:anchor distT="0" distB="0" distL="114300" distR="114300" simplePos="0" relativeHeight="251657728" behindDoc="1" locked="1" layoutInCell="0" allowOverlap="1">
                <wp:simplePos x="0" y="0"/>
                <wp:positionH relativeFrom="page">
                  <wp:posOffset>914400</wp:posOffset>
                </wp:positionH>
                <wp:positionV relativeFrom="paragraph">
                  <wp:posOffset>0</wp:posOffset>
                </wp:positionV>
                <wp:extent cx="5943600" cy="6096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096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CC02B" id="Rectangle 2" o:spid="_x0000_s1026" style="position:absolute;margin-left:1in;margin-top:0;width:468pt;height:4.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Sv5gIAADA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" o:allowincell="f" fillcolor="black" stroked="f" strokeweight="0">
                <w10:wrap anchorx="page"/>
                <w10:anchorlock/>
              </v:rect>
            </w:pict>
          </mc:Fallback>
        </mc:AlternateContent>
      </w:r>
    </w:p>
    <w:p w:rsidR="00205D6B" w:rsidRPr="0089407F" w:rsidRDefault="00205D6B">
      <w:pPr>
        <w:widowControl/>
        <w:jc w:val="both"/>
        <w:rPr>
          <w:rFonts w:ascii="Arial" w:hAnsi="Arial" w:cs="Arial"/>
        </w:rPr>
      </w:pPr>
    </w:p>
    <w:p w:rsidR="00E225B7" w:rsidRDefault="00E225B7" w:rsidP="008E2C8B">
      <w:pPr>
        <w:widowControl/>
        <w:jc w:val="both"/>
        <w:rPr>
          <w:rFonts w:ascii="Arial" w:hAnsi="Arial" w:cs="Arial"/>
        </w:rPr>
      </w:pPr>
      <w:r>
        <w:rPr>
          <w:rFonts w:ascii="Arial" w:hAnsi="Arial" w:cs="Arial"/>
        </w:rPr>
        <w:t xml:space="preserve">It is our understanding that the District </w:t>
      </w:r>
      <w:r w:rsidR="002C28F5">
        <w:rPr>
          <w:rFonts w:ascii="Arial" w:hAnsi="Arial" w:cs="Arial"/>
        </w:rPr>
        <w:t>p</w:t>
      </w:r>
      <w:r>
        <w:rPr>
          <w:rFonts w:ascii="Arial" w:hAnsi="Arial" w:cs="Arial"/>
        </w:rPr>
        <w:t>lan</w:t>
      </w:r>
      <w:r w:rsidR="002C28F5">
        <w:rPr>
          <w:rFonts w:ascii="Arial" w:hAnsi="Arial" w:cs="Arial"/>
        </w:rPr>
        <w:t>s</w:t>
      </w:r>
      <w:r>
        <w:rPr>
          <w:rFonts w:ascii="Arial" w:hAnsi="Arial" w:cs="Arial"/>
        </w:rPr>
        <w:t xml:space="preserve"> on a structure replacement at MER-29-0780</w:t>
      </w:r>
      <w:r w:rsidR="00FD2F48">
        <w:rPr>
          <w:rFonts w:ascii="Arial" w:hAnsi="Arial" w:cs="Arial"/>
        </w:rPr>
        <w:t xml:space="preserve"> over Beaver Creek</w:t>
      </w:r>
      <w:r>
        <w:rPr>
          <w:rFonts w:ascii="Arial" w:hAnsi="Arial" w:cs="Arial"/>
        </w:rPr>
        <w:t>.  The existing structure is a single span bridge which was originally constructed in 1936 (plan set) that was rehabbed and widened in 1960 (plan set).  In 2010 (plan set) the roadway was resurfaced, but no work to the structure was completed.  The District request</w:t>
      </w:r>
      <w:r w:rsidR="00B43BA5">
        <w:rPr>
          <w:rFonts w:ascii="Arial" w:hAnsi="Arial" w:cs="Arial"/>
        </w:rPr>
        <w:t>ed</w:t>
      </w:r>
      <w:r>
        <w:rPr>
          <w:rFonts w:ascii="Arial" w:hAnsi="Arial" w:cs="Arial"/>
        </w:rPr>
        <w:t xml:space="preserve"> assistance with evaluation of the existing subsurface data to determine what additional exploration would be necessary, if any, for the structure replacement.  </w:t>
      </w:r>
    </w:p>
    <w:p w:rsidR="00E225B7" w:rsidRDefault="00E225B7" w:rsidP="008E2C8B">
      <w:pPr>
        <w:widowControl/>
        <w:jc w:val="both"/>
        <w:rPr>
          <w:rFonts w:ascii="Arial" w:hAnsi="Arial" w:cs="Arial"/>
        </w:rPr>
      </w:pPr>
    </w:p>
    <w:p w:rsidR="00E225B7" w:rsidRPr="00F02010" w:rsidRDefault="002C28F5" w:rsidP="008E2C8B">
      <w:pPr>
        <w:widowControl/>
        <w:jc w:val="both"/>
        <w:rPr>
          <w:rFonts w:ascii="Arial" w:hAnsi="Arial" w:cs="Arial"/>
        </w:rPr>
      </w:pPr>
      <w:r>
        <w:rPr>
          <w:rFonts w:ascii="Arial" w:hAnsi="Arial" w:cs="Arial"/>
        </w:rPr>
        <w:t>The 1936 plan set identified shallow bedrock into which the abutment footings were extend</w:t>
      </w:r>
      <w:r w:rsidR="00B43BA5">
        <w:rPr>
          <w:rFonts w:ascii="Arial" w:hAnsi="Arial" w:cs="Arial"/>
        </w:rPr>
        <w:t>ed</w:t>
      </w:r>
      <w:r>
        <w:rPr>
          <w:rFonts w:ascii="Arial" w:hAnsi="Arial" w:cs="Arial"/>
        </w:rPr>
        <w:t xml:space="preserve"> onto for support through spread footing</w:t>
      </w:r>
      <w:r w:rsidR="00B43BA5">
        <w:rPr>
          <w:rFonts w:ascii="Arial" w:hAnsi="Arial" w:cs="Arial"/>
        </w:rPr>
        <w:t>s</w:t>
      </w:r>
      <w:r>
        <w:rPr>
          <w:rFonts w:ascii="Arial" w:hAnsi="Arial" w:cs="Arial"/>
        </w:rPr>
        <w:t>.</w:t>
      </w:r>
      <w:r w:rsidR="00F02010">
        <w:rPr>
          <w:rFonts w:ascii="Arial" w:hAnsi="Arial" w:cs="Arial"/>
        </w:rPr>
        <w:t xml:space="preserve">  The footing elevations were established at elevation 841.56 for the rear abutment and elevation 841.30 for the forward abutment.</w:t>
      </w:r>
      <w:r w:rsidR="00FD2F48">
        <w:rPr>
          <w:rFonts w:ascii="Arial" w:hAnsi="Arial" w:cs="Arial"/>
        </w:rPr>
        <w:t xml:space="preserve">  The existing flow line (1936) was elevation 843.78 which was to be reestablished at elevation 845.78.</w:t>
      </w:r>
      <w:r>
        <w:rPr>
          <w:rFonts w:ascii="Arial" w:hAnsi="Arial" w:cs="Arial"/>
        </w:rPr>
        <w:t xml:space="preserve">  </w:t>
      </w:r>
      <w:r w:rsidRPr="00F02010">
        <w:rPr>
          <w:rFonts w:ascii="Arial" w:hAnsi="Arial" w:cs="Arial"/>
        </w:rPr>
        <w:t>Four test holes were completed for the development of the 1936 plan set.</w:t>
      </w:r>
      <w:r w:rsidR="00F02010">
        <w:rPr>
          <w:rFonts w:ascii="Arial" w:hAnsi="Arial" w:cs="Arial"/>
        </w:rPr>
        <w:t xml:space="preserve">  </w:t>
      </w:r>
      <w:r w:rsidR="00F02010" w:rsidRPr="00124D9A">
        <w:rPr>
          <w:rFonts w:ascii="Arial" w:hAnsi="Arial" w:cs="Arial"/>
        </w:rPr>
        <w:t>The following is the summary of the test holes:</w:t>
      </w:r>
    </w:p>
    <w:p w:rsidR="00E225B7" w:rsidRDefault="00E225B7" w:rsidP="008E2C8B">
      <w:pPr>
        <w:widowControl/>
        <w:jc w:val="both"/>
        <w:rPr>
          <w:rFonts w:ascii="Arial" w:hAnsi="Arial" w:cs="Arial"/>
        </w:rPr>
      </w:pPr>
    </w:p>
    <w:tbl>
      <w:tblPr>
        <w:tblW w:w="0" w:type="auto"/>
        <w:jc w:val="center"/>
        <w:tblCellMar>
          <w:left w:w="0" w:type="dxa"/>
          <w:right w:w="0" w:type="dxa"/>
        </w:tblCellMar>
        <w:tblLook w:val="04A0" w:firstRow="1" w:lastRow="0" w:firstColumn="1" w:lastColumn="0" w:noHBand="0" w:noVBand="1"/>
      </w:tblPr>
      <w:tblGrid>
        <w:gridCol w:w="874"/>
        <w:gridCol w:w="3313"/>
        <w:gridCol w:w="2659"/>
        <w:gridCol w:w="2494"/>
      </w:tblGrid>
      <w:tr w:rsidR="00124D9A" w:rsidTr="00F02010">
        <w:trPr>
          <w:jc w:val="center"/>
        </w:trPr>
        <w:tc>
          <w:tcPr>
            <w:tcW w:w="8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4D9A" w:rsidRDefault="00124D9A">
            <w:pPr>
              <w:jc w:val="center"/>
              <w:rPr>
                <w:sz w:val="22"/>
                <w:szCs w:val="22"/>
              </w:rPr>
            </w:pPr>
            <w:r>
              <w:t>Hole #</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24D9A" w:rsidRDefault="00124D9A">
            <w:pPr>
              <w:jc w:val="center"/>
            </w:pPr>
            <w:r>
              <w:t>Location</w:t>
            </w:r>
          </w:p>
        </w:tc>
        <w:tc>
          <w:tcPr>
            <w:tcW w:w="27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24D9A" w:rsidRDefault="00124D9A">
            <w:pPr>
              <w:jc w:val="center"/>
            </w:pPr>
            <w:r>
              <w:t>Elev. Broken Limestone (Ft)</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24D9A" w:rsidRDefault="00124D9A">
            <w:pPr>
              <w:jc w:val="center"/>
            </w:pPr>
            <w:r>
              <w:t>Elev. Solid Limestone (Ft.)</w:t>
            </w:r>
          </w:p>
        </w:tc>
      </w:tr>
      <w:tr w:rsidR="00124D9A" w:rsidTr="00F02010">
        <w:trPr>
          <w:jc w:val="center"/>
        </w:trPr>
        <w:tc>
          <w:tcPr>
            <w:tcW w:w="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4D9A" w:rsidRDefault="00124D9A">
            <w:pPr>
              <w:jc w:val="center"/>
            </w:pPr>
            <w:r>
              <w:t>TH #1</w:t>
            </w:r>
          </w:p>
        </w:tc>
        <w:tc>
          <w:tcPr>
            <w:tcW w:w="3416" w:type="dxa"/>
            <w:tcBorders>
              <w:top w:val="nil"/>
              <w:left w:val="nil"/>
              <w:bottom w:val="single" w:sz="8" w:space="0" w:color="auto"/>
              <w:right w:val="single" w:sz="8" w:space="0" w:color="auto"/>
            </w:tcBorders>
            <w:tcMar>
              <w:top w:w="0" w:type="dxa"/>
              <w:left w:w="108" w:type="dxa"/>
              <w:bottom w:w="0" w:type="dxa"/>
              <w:right w:w="108" w:type="dxa"/>
            </w:tcMar>
            <w:hideMark/>
          </w:tcPr>
          <w:p w:rsidR="00124D9A" w:rsidRDefault="00124D9A">
            <w:pPr>
              <w:jc w:val="center"/>
            </w:pPr>
            <w:r>
              <w:t>Rear Abut. – Left Side</w:t>
            </w:r>
          </w:p>
        </w:tc>
        <w:tc>
          <w:tcPr>
            <w:tcW w:w="2725" w:type="dxa"/>
            <w:tcBorders>
              <w:top w:val="nil"/>
              <w:left w:val="nil"/>
              <w:bottom w:val="single" w:sz="8" w:space="0" w:color="auto"/>
              <w:right w:val="single" w:sz="8" w:space="0" w:color="auto"/>
            </w:tcBorders>
            <w:tcMar>
              <w:top w:w="0" w:type="dxa"/>
              <w:left w:w="108" w:type="dxa"/>
              <w:bottom w:w="0" w:type="dxa"/>
              <w:right w:w="108" w:type="dxa"/>
            </w:tcMar>
            <w:hideMark/>
          </w:tcPr>
          <w:p w:rsidR="00124D9A" w:rsidRDefault="00124D9A">
            <w:pPr>
              <w:jc w:val="center"/>
            </w:pPr>
            <w:r>
              <w:t>843.22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124D9A" w:rsidRDefault="00124D9A">
            <w:pPr>
              <w:jc w:val="center"/>
            </w:pPr>
            <w:r>
              <w:t>840.22</w:t>
            </w:r>
          </w:p>
        </w:tc>
      </w:tr>
      <w:tr w:rsidR="00124D9A" w:rsidTr="00F02010">
        <w:trPr>
          <w:jc w:val="center"/>
        </w:trPr>
        <w:tc>
          <w:tcPr>
            <w:tcW w:w="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4D9A" w:rsidRDefault="00124D9A">
            <w:pPr>
              <w:jc w:val="center"/>
            </w:pPr>
            <w:r>
              <w:t>TH #2</w:t>
            </w:r>
          </w:p>
        </w:tc>
        <w:tc>
          <w:tcPr>
            <w:tcW w:w="3416" w:type="dxa"/>
            <w:tcBorders>
              <w:top w:val="nil"/>
              <w:left w:val="nil"/>
              <w:bottom w:val="single" w:sz="8" w:space="0" w:color="auto"/>
              <w:right w:val="single" w:sz="8" w:space="0" w:color="auto"/>
            </w:tcBorders>
            <w:tcMar>
              <w:top w:w="0" w:type="dxa"/>
              <w:left w:w="108" w:type="dxa"/>
              <w:bottom w:w="0" w:type="dxa"/>
              <w:right w:w="108" w:type="dxa"/>
            </w:tcMar>
            <w:hideMark/>
          </w:tcPr>
          <w:p w:rsidR="00124D9A" w:rsidRDefault="00124D9A">
            <w:pPr>
              <w:jc w:val="center"/>
            </w:pPr>
            <w:r>
              <w:t>Forward Abut. – Right Side</w:t>
            </w:r>
          </w:p>
        </w:tc>
        <w:tc>
          <w:tcPr>
            <w:tcW w:w="2725" w:type="dxa"/>
            <w:tcBorders>
              <w:top w:val="nil"/>
              <w:left w:val="nil"/>
              <w:bottom w:val="single" w:sz="8" w:space="0" w:color="auto"/>
              <w:right w:val="single" w:sz="8" w:space="0" w:color="auto"/>
            </w:tcBorders>
            <w:tcMar>
              <w:top w:w="0" w:type="dxa"/>
              <w:left w:w="108" w:type="dxa"/>
              <w:bottom w:w="0" w:type="dxa"/>
              <w:right w:w="108" w:type="dxa"/>
            </w:tcMar>
            <w:hideMark/>
          </w:tcPr>
          <w:p w:rsidR="00124D9A" w:rsidRDefault="00124D9A">
            <w:pPr>
              <w:jc w:val="center"/>
            </w:pPr>
            <w:r>
              <w:t>843.37</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124D9A" w:rsidRDefault="00124D9A">
            <w:pPr>
              <w:jc w:val="center"/>
            </w:pPr>
            <w:r>
              <w:t>843.37</w:t>
            </w:r>
          </w:p>
        </w:tc>
      </w:tr>
      <w:tr w:rsidR="00124D9A" w:rsidTr="00F02010">
        <w:trPr>
          <w:jc w:val="center"/>
        </w:trPr>
        <w:tc>
          <w:tcPr>
            <w:tcW w:w="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4D9A" w:rsidRDefault="00124D9A">
            <w:pPr>
              <w:jc w:val="center"/>
            </w:pPr>
            <w:r>
              <w:t>TH #3</w:t>
            </w:r>
          </w:p>
        </w:tc>
        <w:tc>
          <w:tcPr>
            <w:tcW w:w="3416" w:type="dxa"/>
            <w:tcBorders>
              <w:top w:val="nil"/>
              <w:left w:val="nil"/>
              <w:bottom w:val="single" w:sz="8" w:space="0" w:color="auto"/>
              <w:right w:val="single" w:sz="8" w:space="0" w:color="auto"/>
            </w:tcBorders>
            <w:tcMar>
              <w:top w:w="0" w:type="dxa"/>
              <w:left w:w="108" w:type="dxa"/>
              <w:bottom w:w="0" w:type="dxa"/>
              <w:right w:w="108" w:type="dxa"/>
            </w:tcMar>
            <w:hideMark/>
          </w:tcPr>
          <w:p w:rsidR="00124D9A" w:rsidRDefault="00124D9A">
            <w:pPr>
              <w:jc w:val="center"/>
            </w:pPr>
            <w:r>
              <w:t>Forward Abut. – Left Side</w:t>
            </w:r>
          </w:p>
        </w:tc>
        <w:tc>
          <w:tcPr>
            <w:tcW w:w="2725" w:type="dxa"/>
            <w:tcBorders>
              <w:top w:val="nil"/>
              <w:left w:val="nil"/>
              <w:bottom w:val="single" w:sz="8" w:space="0" w:color="auto"/>
              <w:right w:val="single" w:sz="8" w:space="0" w:color="auto"/>
            </w:tcBorders>
            <w:tcMar>
              <w:top w:w="0" w:type="dxa"/>
              <w:left w:w="108" w:type="dxa"/>
              <w:bottom w:w="0" w:type="dxa"/>
              <w:right w:w="108" w:type="dxa"/>
            </w:tcMar>
            <w:hideMark/>
          </w:tcPr>
          <w:p w:rsidR="00124D9A" w:rsidRDefault="00124D9A">
            <w:pPr>
              <w:jc w:val="center"/>
            </w:pPr>
            <w:r>
              <w:t>NR</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124D9A" w:rsidRDefault="00124D9A">
            <w:pPr>
              <w:jc w:val="center"/>
            </w:pPr>
            <w:r>
              <w:t>842.82</w:t>
            </w:r>
          </w:p>
        </w:tc>
      </w:tr>
      <w:tr w:rsidR="00124D9A" w:rsidTr="00F02010">
        <w:trPr>
          <w:jc w:val="center"/>
        </w:trPr>
        <w:tc>
          <w:tcPr>
            <w:tcW w:w="8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4D9A" w:rsidRDefault="00124D9A">
            <w:pPr>
              <w:jc w:val="center"/>
            </w:pPr>
            <w:r>
              <w:t>TH #4</w:t>
            </w:r>
          </w:p>
        </w:tc>
        <w:tc>
          <w:tcPr>
            <w:tcW w:w="3416" w:type="dxa"/>
            <w:tcBorders>
              <w:top w:val="nil"/>
              <w:left w:val="nil"/>
              <w:bottom w:val="single" w:sz="8" w:space="0" w:color="auto"/>
              <w:right w:val="single" w:sz="8" w:space="0" w:color="auto"/>
            </w:tcBorders>
            <w:tcMar>
              <w:top w:w="0" w:type="dxa"/>
              <w:left w:w="108" w:type="dxa"/>
              <w:bottom w:w="0" w:type="dxa"/>
              <w:right w:w="108" w:type="dxa"/>
            </w:tcMar>
            <w:hideMark/>
          </w:tcPr>
          <w:p w:rsidR="00124D9A" w:rsidRDefault="00124D9A">
            <w:pPr>
              <w:jc w:val="center"/>
            </w:pPr>
            <w:r>
              <w:t>Rear Abut. – Right Side</w:t>
            </w:r>
          </w:p>
        </w:tc>
        <w:tc>
          <w:tcPr>
            <w:tcW w:w="2725" w:type="dxa"/>
            <w:tcBorders>
              <w:top w:val="nil"/>
              <w:left w:val="nil"/>
              <w:bottom w:val="single" w:sz="8" w:space="0" w:color="auto"/>
              <w:right w:val="single" w:sz="8" w:space="0" w:color="auto"/>
            </w:tcBorders>
            <w:tcMar>
              <w:top w:w="0" w:type="dxa"/>
              <w:left w:w="108" w:type="dxa"/>
              <w:bottom w:w="0" w:type="dxa"/>
              <w:right w:w="108" w:type="dxa"/>
            </w:tcMar>
            <w:hideMark/>
          </w:tcPr>
          <w:p w:rsidR="00124D9A" w:rsidRDefault="00124D9A">
            <w:pPr>
              <w:jc w:val="center"/>
            </w:pPr>
            <w:r>
              <w:t>NR</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124D9A" w:rsidRDefault="00124D9A">
            <w:pPr>
              <w:jc w:val="center"/>
            </w:pPr>
            <w:r>
              <w:t>843.02</w:t>
            </w:r>
          </w:p>
        </w:tc>
      </w:tr>
    </w:tbl>
    <w:p w:rsidR="00124D9A" w:rsidRDefault="00124D9A" w:rsidP="00124D9A">
      <w:pPr>
        <w:rPr>
          <w:rFonts w:ascii="Calibri" w:eastAsiaTheme="minorHAnsi" w:hAnsi="Calibri"/>
          <w:sz w:val="22"/>
          <w:szCs w:val="22"/>
        </w:rPr>
      </w:pPr>
    </w:p>
    <w:p w:rsidR="00BA5FAF" w:rsidRDefault="00FD2F48" w:rsidP="008E2C8B">
      <w:pPr>
        <w:widowControl/>
        <w:jc w:val="both"/>
        <w:rPr>
          <w:rFonts w:ascii="Arial" w:hAnsi="Arial" w:cs="Arial"/>
        </w:rPr>
      </w:pPr>
      <w:r>
        <w:rPr>
          <w:rFonts w:ascii="Arial" w:hAnsi="Arial" w:cs="Arial"/>
        </w:rPr>
        <w:t>The following</w:t>
      </w:r>
      <w:r w:rsidR="00124D9A">
        <w:rPr>
          <w:rFonts w:ascii="Arial" w:hAnsi="Arial" w:cs="Arial"/>
        </w:rPr>
        <w:t xml:space="preserve"> is the plan and profile view for the 1936 plan.</w:t>
      </w:r>
    </w:p>
    <w:p w:rsidR="00BA5FAF" w:rsidRDefault="00BA5FAF" w:rsidP="008E2C8B">
      <w:pPr>
        <w:widowControl/>
        <w:jc w:val="both"/>
        <w:rPr>
          <w:rFonts w:ascii="Arial" w:hAnsi="Arial" w:cs="Arial"/>
        </w:rPr>
      </w:pPr>
    </w:p>
    <w:p w:rsidR="00F02010" w:rsidRDefault="00F02010" w:rsidP="008E2C8B">
      <w:pPr>
        <w:widowControl/>
        <w:jc w:val="both"/>
        <w:rPr>
          <w:rFonts w:ascii="Arial" w:hAnsi="Arial" w:cs="Arial"/>
        </w:rPr>
      </w:pPr>
    </w:p>
    <w:tbl>
      <w:tblPr>
        <w:tblW w:w="0" w:type="auto"/>
        <w:jc w:val="center"/>
        <w:tblCellMar>
          <w:left w:w="0" w:type="dxa"/>
          <w:right w:w="0" w:type="dxa"/>
        </w:tblCellMar>
        <w:tblLook w:val="04A0" w:firstRow="1" w:lastRow="0" w:firstColumn="1" w:lastColumn="0" w:noHBand="0" w:noVBand="1"/>
      </w:tblPr>
      <w:tblGrid>
        <w:gridCol w:w="6899"/>
        <w:gridCol w:w="540"/>
      </w:tblGrid>
      <w:tr w:rsidR="00124D9A" w:rsidTr="00124D9A">
        <w:trPr>
          <w:cantSplit/>
          <w:trHeight w:val="1134"/>
          <w:jc w:val="center"/>
        </w:trPr>
        <w:tc>
          <w:tcPr>
            <w:tcW w:w="6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24D9A" w:rsidRDefault="005B0B3B">
            <w:pPr>
              <w:rPr>
                <w:sz w:val="22"/>
                <w:szCs w:val="22"/>
              </w:rPr>
            </w:pPr>
            <w:r>
              <w:lastRenderedPageBreak/>
              <w:t xml:space="preserve"> </w:t>
            </w:r>
            <w:r>
              <w:object w:dxaOrig="14370" w:dyaOrig="8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201pt" o:ole="">
                  <v:imagedata r:id="rId9" o:title=""/>
                </v:shape>
                <o:OLEObject Type="Embed" ProgID="PBrush" ShapeID="_x0000_i1025" DrawAspect="Content" ObjectID="_1543289598" r:id="rId10"/>
              </w:object>
            </w: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tbRl"/>
            <w:hideMark/>
          </w:tcPr>
          <w:p w:rsidR="00124D9A" w:rsidRDefault="00124D9A">
            <w:pPr>
              <w:ind w:left="113" w:right="113"/>
            </w:pPr>
            <w:r>
              <w:t>Test Hole Location From 1936 Plan Set</w:t>
            </w:r>
          </w:p>
        </w:tc>
      </w:tr>
      <w:tr w:rsidR="00124D9A" w:rsidTr="00124D9A">
        <w:trPr>
          <w:cantSplit/>
          <w:trHeight w:val="1134"/>
          <w:jc w:val="center"/>
        </w:trPr>
        <w:tc>
          <w:tcPr>
            <w:tcW w:w="6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4D9A" w:rsidRDefault="005B0B3B">
            <w:pPr>
              <w:jc w:val="center"/>
            </w:pPr>
            <w:r>
              <w:object w:dxaOrig="14115" w:dyaOrig="11700">
                <v:shape id="_x0000_i1026" type="#_x0000_t75" style="width:318pt;height:263.25pt" o:ole="">
                  <v:imagedata r:id="rId11" o:title=""/>
                </v:shape>
                <o:OLEObject Type="Embed" ProgID="PBrush" ShapeID="_x0000_i1026" DrawAspect="Content" ObjectID="_1543289599" r:id="rId12"/>
              </w:object>
            </w:r>
          </w:p>
        </w:tc>
        <w:tc>
          <w:tcPr>
            <w:tcW w:w="540" w:type="dxa"/>
            <w:tcBorders>
              <w:top w:val="nil"/>
              <w:left w:val="nil"/>
              <w:bottom w:val="single" w:sz="8" w:space="0" w:color="auto"/>
              <w:right w:val="single" w:sz="8" w:space="0" w:color="auto"/>
            </w:tcBorders>
            <w:tcMar>
              <w:top w:w="0" w:type="dxa"/>
              <w:left w:w="108" w:type="dxa"/>
              <w:bottom w:w="0" w:type="dxa"/>
              <w:right w:w="108" w:type="dxa"/>
            </w:tcMar>
            <w:textDirection w:val="tbRl"/>
            <w:hideMark/>
          </w:tcPr>
          <w:p w:rsidR="00124D9A" w:rsidRDefault="00124D9A">
            <w:pPr>
              <w:ind w:left="113" w:right="113"/>
            </w:pPr>
            <w:r>
              <w:t>Test Hole Data From 1936 Plan Set</w:t>
            </w:r>
          </w:p>
        </w:tc>
      </w:tr>
    </w:tbl>
    <w:p w:rsidR="00124D9A" w:rsidRDefault="00124D9A" w:rsidP="008E2C8B">
      <w:pPr>
        <w:widowControl/>
        <w:jc w:val="both"/>
        <w:rPr>
          <w:rFonts w:ascii="Arial" w:hAnsi="Arial" w:cs="Arial"/>
        </w:rPr>
      </w:pPr>
    </w:p>
    <w:p w:rsidR="00124D9A" w:rsidRDefault="00FD2F48" w:rsidP="008E2C8B">
      <w:pPr>
        <w:widowControl/>
        <w:jc w:val="both"/>
        <w:rPr>
          <w:rFonts w:ascii="Arial" w:hAnsi="Arial" w:cs="Arial"/>
        </w:rPr>
      </w:pPr>
      <w:r>
        <w:rPr>
          <w:rFonts w:ascii="Arial" w:hAnsi="Arial" w:cs="Arial"/>
        </w:rPr>
        <w:t>The 1960 plan set indicated widening of the structure by support on spread footing</w:t>
      </w:r>
      <w:r w:rsidR="00B43BA5">
        <w:rPr>
          <w:rFonts w:ascii="Arial" w:hAnsi="Arial" w:cs="Arial"/>
        </w:rPr>
        <w:t>s</w:t>
      </w:r>
      <w:r>
        <w:rPr>
          <w:rFonts w:ascii="Arial" w:hAnsi="Arial" w:cs="Arial"/>
        </w:rPr>
        <w:t xml:space="preserve"> founded at the same elevation </w:t>
      </w:r>
      <w:r w:rsidR="00B43BA5">
        <w:rPr>
          <w:rFonts w:ascii="Arial" w:hAnsi="Arial" w:cs="Arial"/>
        </w:rPr>
        <w:t xml:space="preserve">as </w:t>
      </w:r>
      <w:r>
        <w:rPr>
          <w:rFonts w:ascii="Arial" w:hAnsi="Arial" w:cs="Arial"/>
        </w:rPr>
        <w:t>the existing structure.  No additional geotechnical data was developed for this proposed widening.</w:t>
      </w:r>
    </w:p>
    <w:p w:rsidR="00FD2F48" w:rsidRDefault="00FD2F48" w:rsidP="008E2C8B">
      <w:pPr>
        <w:widowControl/>
        <w:jc w:val="both"/>
        <w:rPr>
          <w:rFonts w:ascii="Arial" w:hAnsi="Arial" w:cs="Arial"/>
        </w:rPr>
      </w:pPr>
    </w:p>
    <w:p w:rsidR="00A6570B" w:rsidRDefault="00FD2F48" w:rsidP="008E2C8B">
      <w:pPr>
        <w:widowControl/>
        <w:jc w:val="both"/>
        <w:rPr>
          <w:rFonts w:ascii="Arial" w:hAnsi="Arial" w:cs="Arial"/>
        </w:rPr>
      </w:pPr>
      <w:r>
        <w:rPr>
          <w:rFonts w:ascii="Arial" w:hAnsi="Arial" w:cs="Arial"/>
        </w:rPr>
        <w:t>In October 2016 the District requested guidance from OGE</w:t>
      </w:r>
      <w:r w:rsidR="00B43BA5">
        <w:rPr>
          <w:rFonts w:ascii="Arial" w:hAnsi="Arial" w:cs="Arial"/>
        </w:rPr>
        <w:t xml:space="preserve"> to determine</w:t>
      </w:r>
      <w:r>
        <w:rPr>
          <w:rFonts w:ascii="Arial" w:hAnsi="Arial" w:cs="Arial"/>
        </w:rPr>
        <w:t xml:space="preserve"> if any additional explorations were needed for the proposed structure replacement.  </w:t>
      </w:r>
      <w:r w:rsidR="00B43BA5">
        <w:rPr>
          <w:rFonts w:ascii="Arial" w:hAnsi="Arial" w:cs="Arial"/>
        </w:rPr>
        <w:t xml:space="preserve">The </w:t>
      </w:r>
      <w:r>
        <w:rPr>
          <w:rFonts w:ascii="Arial" w:hAnsi="Arial" w:cs="Arial"/>
        </w:rPr>
        <w:t>OGE foundation</w:t>
      </w:r>
      <w:r w:rsidR="00B43BA5">
        <w:rPr>
          <w:rFonts w:ascii="Arial" w:hAnsi="Arial" w:cs="Arial"/>
        </w:rPr>
        <w:t>s</w:t>
      </w:r>
      <w:r>
        <w:rPr>
          <w:rFonts w:ascii="Arial" w:hAnsi="Arial" w:cs="Arial"/>
        </w:rPr>
        <w:t xml:space="preserve"> and </w:t>
      </w:r>
      <w:r w:rsidR="00B43BA5">
        <w:rPr>
          <w:rFonts w:ascii="Arial" w:hAnsi="Arial" w:cs="Arial"/>
        </w:rPr>
        <w:t xml:space="preserve">retaining </w:t>
      </w:r>
      <w:r>
        <w:rPr>
          <w:rFonts w:ascii="Arial" w:hAnsi="Arial" w:cs="Arial"/>
        </w:rPr>
        <w:t>wall</w:t>
      </w:r>
      <w:r w:rsidR="00B43BA5">
        <w:rPr>
          <w:rFonts w:ascii="Arial" w:hAnsi="Arial" w:cs="Arial"/>
        </w:rPr>
        <w:t>s</w:t>
      </w:r>
      <w:r>
        <w:rPr>
          <w:rFonts w:ascii="Arial" w:hAnsi="Arial" w:cs="Arial"/>
        </w:rPr>
        <w:t xml:space="preserve"> section at that time indicated that since the existing bridge was founded on bedrock and appears to be preforming well</w:t>
      </w:r>
      <w:r w:rsidR="00B43BA5">
        <w:rPr>
          <w:rFonts w:ascii="Arial" w:hAnsi="Arial" w:cs="Arial"/>
        </w:rPr>
        <w:t>,</w:t>
      </w:r>
      <w:r>
        <w:rPr>
          <w:rFonts w:ascii="Arial" w:hAnsi="Arial" w:cs="Arial"/>
        </w:rPr>
        <w:t xml:space="preserve"> that no additional exploration would be necessary.  The District requested if OGE could perform a confirmation of the bedrock as indicated in the 1936 plan set.  </w:t>
      </w:r>
      <w:r w:rsidR="00A6570B" w:rsidRPr="00A6570B">
        <w:rPr>
          <w:rFonts w:ascii="Arial" w:hAnsi="Arial" w:cs="Arial"/>
        </w:rPr>
        <w:t xml:space="preserve">OGE completed one boring, B-001-0-16, 5 ft. </w:t>
      </w:r>
      <w:r w:rsidR="00A6570B" w:rsidRPr="00A6570B">
        <w:rPr>
          <w:rFonts w:ascii="Arial" w:hAnsi="Arial" w:cs="Arial"/>
        </w:rPr>
        <w:lastRenderedPageBreak/>
        <w:t>in front of the forward abutment (</w:t>
      </w:r>
      <w:r w:rsidR="00B43BA5">
        <w:rPr>
          <w:rFonts w:ascii="Arial" w:hAnsi="Arial" w:cs="Arial"/>
        </w:rPr>
        <w:t>≈</w:t>
      </w:r>
      <w:r w:rsidR="00A6570B" w:rsidRPr="00A6570B">
        <w:rPr>
          <w:rFonts w:ascii="Arial" w:hAnsi="Arial" w:cs="Arial"/>
        </w:rPr>
        <w:t xml:space="preserve">Sta. 413+40, 5 ft. Right) at the edge of water to confirm the presence of bedrock.  </w:t>
      </w:r>
    </w:p>
    <w:p w:rsidR="00A6570B" w:rsidRDefault="00A6570B" w:rsidP="008E2C8B">
      <w:pPr>
        <w:widowControl/>
        <w:jc w:val="both"/>
        <w:rPr>
          <w:rFonts w:ascii="Arial" w:hAnsi="Arial" w:cs="Arial"/>
        </w:rPr>
      </w:pPr>
    </w:p>
    <w:p w:rsidR="00FD2F48" w:rsidRPr="00A6570B" w:rsidRDefault="00A6570B" w:rsidP="008E2C8B">
      <w:pPr>
        <w:widowControl/>
        <w:jc w:val="both"/>
        <w:rPr>
          <w:rFonts w:ascii="Arial" w:hAnsi="Arial" w:cs="Arial"/>
        </w:rPr>
      </w:pPr>
      <w:r>
        <w:rPr>
          <w:rFonts w:ascii="Arial" w:hAnsi="Arial" w:cs="Arial"/>
        </w:rPr>
        <w:t xml:space="preserve">The boring was advanced utilizing post </w:t>
      </w:r>
      <w:proofErr w:type="gramStart"/>
      <w:r>
        <w:rPr>
          <w:rFonts w:ascii="Arial" w:hAnsi="Arial" w:cs="Arial"/>
        </w:rPr>
        <w:t>hole</w:t>
      </w:r>
      <w:proofErr w:type="gramEnd"/>
      <w:r>
        <w:rPr>
          <w:rFonts w:ascii="Arial" w:hAnsi="Arial" w:cs="Arial"/>
        </w:rPr>
        <w:t xml:space="preserve"> diggers until a cobble obstruction was encountered.  Then a</w:t>
      </w:r>
      <w:r w:rsidRPr="00A6570B">
        <w:rPr>
          <w:rFonts w:ascii="Arial" w:hAnsi="Arial" w:cs="Arial"/>
        </w:rPr>
        <w:t xml:space="preserve"> portable hand operated gas powered core machine was utilized to determine the top of rock, and collect samples of the bedrock material.  Approximately 3 feet of Silt and Clay (A-6a) that contained large gravel and cobbles was encountered to elevation 844.75 ft. where bedrock was encountered.  The bedrock material encountered consisted of white with gray Dolomite which was moderately weathered, strong, </w:t>
      </w:r>
      <w:proofErr w:type="spellStart"/>
      <w:proofErr w:type="gramStart"/>
      <w:r w:rsidRPr="00A6570B">
        <w:rPr>
          <w:rFonts w:ascii="Arial" w:hAnsi="Arial" w:cs="Arial"/>
        </w:rPr>
        <w:t>vuggy</w:t>
      </w:r>
      <w:proofErr w:type="spellEnd"/>
      <w:proofErr w:type="gramEnd"/>
      <w:r w:rsidRPr="00A6570B">
        <w:rPr>
          <w:rFonts w:ascii="Arial" w:hAnsi="Arial" w:cs="Arial"/>
        </w:rPr>
        <w:t xml:space="preserve"> and broken consistent with Lockport Dolomite of Silurian Age.  The bedrock was penetrated 1 ft. to elevation 843.75 ft.  As the boring was further advanced, the compression ring was broken resulting in loss of the core barrel in the hole.  A point load strength index (</w:t>
      </w:r>
      <w:proofErr w:type="spellStart"/>
      <w:r w:rsidRPr="00A6570B">
        <w:rPr>
          <w:rFonts w:ascii="Arial" w:hAnsi="Arial" w:cs="Arial"/>
        </w:rPr>
        <w:t>Sc</w:t>
      </w:r>
      <w:proofErr w:type="spellEnd"/>
      <w:r w:rsidRPr="00A6570B">
        <w:rPr>
          <w:rFonts w:ascii="Arial" w:hAnsi="Arial" w:cs="Arial"/>
        </w:rPr>
        <w:t>) test was completed on the core recovered.  The resulting estimated compressive strength value was 11,813 psi for the broken bedrock.</w:t>
      </w:r>
    </w:p>
    <w:p w:rsidR="00124D9A" w:rsidRDefault="00124D9A" w:rsidP="008E2C8B">
      <w:pPr>
        <w:widowControl/>
        <w:jc w:val="both"/>
        <w:rPr>
          <w:rFonts w:ascii="Arial" w:hAnsi="Arial" w:cs="Arial"/>
        </w:rPr>
      </w:pPr>
    </w:p>
    <w:p w:rsidR="00A6570B" w:rsidRDefault="00A6570B" w:rsidP="008E2C8B">
      <w:pPr>
        <w:widowControl/>
        <w:jc w:val="both"/>
        <w:rPr>
          <w:rFonts w:ascii="Arial" w:hAnsi="Arial" w:cs="Arial"/>
        </w:rPr>
      </w:pPr>
      <w:r>
        <w:rPr>
          <w:rFonts w:ascii="Arial" w:hAnsi="Arial" w:cs="Arial"/>
        </w:rPr>
        <w:t>Elevation</w:t>
      </w:r>
      <w:r w:rsidR="00B43BA5">
        <w:rPr>
          <w:rFonts w:ascii="Arial" w:hAnsi="Arial" w:cs="Arial"/>
        </w:rPr>
        <w:t>s</w:t>
      </w:r>
      <w:r>
        <w:rPr>
          <w:rFonts w:ascii="Arial" w:hAnsi="Arial" w:cs="Arial"/>
        </w:rPr>
        <w:t xml:space="preserve"> were</w:t>
      </w:r>
      <w:r w:rsidRPr="00A6570B">
        <w:rPr>
          <w:rFonts w:ascii="Arial" w:hAnsi="Arial" w:cs="Arial"/>
        </w:rPr>
        <w:t xml:space="preserve"> estimated based on field measurement</w:t>
      </w:r>
      <w:r w:rsidR="00B43BA5">
        <w:rPr>
          <w:rFonts w:ascii="Arial" w:hAnsi="Arial" w:cs="Arial"/>
        </w:rPr>
        <w:t>s</w:t>
      </w:r>
      <w:r w:rsidRPr="00A6570B">
        <w:rPr>
          <w:rFonts w:ascii="Arial" w:hAnsi="Arial" w:cs="Arial"/>
        </w:rPr>
        <w:t xml:space="preserve"> relative to the existing structure and elevations presented in 1960 rebuild plans.</w:t>
      </w:r>
      <w:r>
        <w:rPr>
          <w:rFonts w:ascii="Arial" w:hAnsi="Arial" w:cs="Arial"/>
        </w:rPr>
        <w:t xml:space="preserve">  A field sketch is presented below as well as a plan view based on the 1960 plans.</w:t>
      </w:r>
    </w:p>
    <w:p w:rsidR="00A6570B" w:rsidRDefault="00A6570B" w:rsidP="008E2C8B">
      <w:pPr>
        <w:widowControl/>
        <w:jc w:val="both"/>
        <w:rPr>
          <w:rFonts w:ascii="Arial" w:hAnsi="Arial" w:cs="Arial"/>
        </w:rPr>
      </w:pPr>
    </w:p>
    <w:p w:rsidR="00A6570B" w:rsidRPr="0071042F" w:rsidRDefault="00A6570B" w:rsidP="0071042F">
      <w:pPr>
        <w:widowControl/>
        <w:jc w:val="both"/>
        <w:rPr>
          <w:rFonts w:ascii="Arial" w:hAnsi="Arial" w:cs="Arial"/>
        </w:rPr>
      </w:pPr>
      <w:r w:rsidRPr="0071042F">
        <w:rPr>
          <w:rFonts w:ascii="Arial" w:hAnsi="Arial" w:cs="Arial"/>
        </w:rPr>
        <w:t>An active quarry is present approximately 0.5 miles south</w:t>
      </w:r>
      <w:r w:rsidR="00B43BA5">
        <w:rPr>
          <w:rFonts w:ascii="Arial" w:hAnsi="Arial" w:cs="Arial"/>
        </w:rPr>
        <w:t>-</w:t>
      </w:r>
      <w:r w:rsidRPr="0071042F">
        <w:rPr>
          <w:rFonts w:ascii="Arial" w:hAnsi="Arial" w:cs="Arial"/>
        </w:rPr>
        <w:t xml:space="preserve">southwest of the structure.  This quarry is being operated by </w:t>
      </w:r>
      <w:proofErr w:type="spellStart"/>
      <w:r w:rsidRPr="0071042F">
        <w:rPr>
          <w:rFonts w:ascii="Arial" w:hAnsi="Arial" w:cs="Arial"/>
        </w:rPr>
        <w:t>Stoneco</w:t>
      </w:r>
      <w:proofErr w:type="spellEnd"/>
      <w:r w:rsidRPr="0071042F">
        <w:rPr>
          <w:rFonts w:ascii="Arial" w:hAnsi="Arial" w:cs="Arial"/>
        </w:rPr>
        <w:t xml:space="preserve"> and is mining the Lockport dolomite which corresponds well to our findings.  Also, the estimated elevation correlates with the broken limestone layer presented in the 1936 plans.  The footings were to be extended through </w:t>
      </w:r>
      <w:r w:rsidR="00B43BA5" w:rsidRPr="0071042F">
        <w:rPr>
          <w:rFonts w:ascii="Arial" w:hAnsi="Arial" w:cs="Arial"/>
        </w:rPr>
        <w:t>th</w:t>
      </w:r>
      <w:r w:rsidR="00B43BA5">
        <w:rPr>
          <w:rFonts w:ascii="Arial" w:hAnsi="Arial" w:cs="Arial"/>
        </w:rPr>
        <w:t>e surficial broken</w:t>
      </w:r>
      <w:r w:rsidR="00B43BA5" w:rsidRPr="0071042F">
        <w:rPr>
          <w:rFonts w:ascii="Arial" w:hAnsi="Arial" w:cs="Arial"/>
        </w:rPr>
        <w:t xml:space="preserve"> </w:t>
      </w:r>
      <w:r w:rsidRPr="0071042F">
        <w:rPr>
          <w:rFonts w:ascii="Arial" w:hAnsi="Arial" w:cs="Arial"/>
        </w:rPr>
        <w:t>layer</w:t>
      </w:r>
      <w:r w:rsidR="00B43BA5">
        <w:rPr>
          <w:rFonts w:ascii="Arial" w:hAnsi="Arial" w:cs="Arial"/>
        </w:rPr>
        <w:t xml:space="preserve"> of rock</w:t>
      </w:r>
      <w:r w:rsidRPr="0071042F">
        <w:rPr>
          <w:rFonts w:ascii="Arial" w:hAnsi="Arial" w:cs="Arial"/>
        </w:rPr>
        <w:t xml:space="preserve"> to elevation 841.3 ft.</w:t>
      </w:r>
    </w:p>
    <w:p w:rsidR="00A6570B" w:rsidRDefault="00A6570B" w:rsidP="008E2C8B">
      <w:pPr>
        <w:widowControl/>
        <w:jc w:val="both"/>
        <w:rPr>
          <w:rFonts w:ascii="Arial" w:hAnsi="Arial" w:cs="Arial"/>
        </w:rPr>
      </w:pPr>
    </w:p>
    <w:tbl>
      <w:tblPr>
        <w:tblStyle w:val="TableGrid"/>
        <w:tblW w:w="0" w:type="auto"/>
        <w:tblInd w:w="1008" w:type="dxa"/>
        <w:tblLook w:val="04A0" w:firstRow="1" w:lastRow="0" w:firstColumn="1" w:lastColumn="0" w:noHBand="0" w:noVBand="1"/>
      </w:tblPr>
      <w:tblGrid>
        <w:gridCol w:w="7839"/>
        <w:gridCol w:w="503"/>
      </w:tblGrid>
      <w:tr w:rsidR="00A6570B" w:rsidTr="00A6570B">
        <w:trPr>
          <w:trHeight w:val="1134"/>
        </w:trPr>
        <w:tc>
          <w:tcPr>
            <w:tcW w:w="6876" w:type="dxa"/>
          </w:tcPr>
          <w:p w:rsidR="00A6570B" w:rsidRDefault="005B0B3B" w:rsidP="00C9346D">
            <w:pPr>
              <w:widowControl/>
              <w:jc w:val="both"/>
              <w:rPr>
                <w:rFonts w:ascii="Arial" w:hAnsi="Arial" w:cs="Arial"/>
              </w:rPr>
            </w:pPr>
            <w:r>
              <w:object w:dxaOrig="4320" w:dyaOrig="3002">
                <v:shape id="_x0000_i1027" type="#_x0000_t75" style="width:330.75pt;height:230.25pt" o:ole="">
                  <v:imagedata r:id="rId13" o:title=""/>
                </v:shape>
                <o:OLEObject Type="Embed" ProgID="PBrush" ShapeID="_x0000_i1027" DrawAspect="Content" ObjectID="_1543289600" r:id="rId14"/>
              </w:object>
            </w:r>
          </w:p>
        </w:tc>
        <w:tc>
          <w:tcPr>
            <w:tcW w:w="702" w:type="dxa"/>
            <w:textDirection w:val="tbRl"/>
          </w:tcPr>
          <w:p w:rsidR="00A6570B" w:rsidRDefault="00A6570B" w:rsidP="00C9346D">
            <w:pPr>
              <w:widowControl/>
              <w:ind w:left="113" w:right="113"/>
              <w:jc w:val="center"/>
              <w:rPr>
                <w:rFonts w:ascii="Arial" w:hAnsi="Arial" w:cs="Arial"/>
              </w:rPr>
            </w:pPr>
            <w:r>
              <w:rPr>
                <w:rFonts w:ascii="Arial" w:hAnsi="Arial" w:cs="Arial"/>
              </w:rPr>
              <w:t>Plan View for B-001-0-16.</w:t>
            </w:r>
          </w:p>
        </w:tc>
      </w:tr>
      <w:tr w:rsidR="00A6570B" w:rsidTr="00A6570B">
        <w:trPr>
          <w:cantSplit/>
          <w:trHeight w:val="1134"/>
        </w:trPr>
        <w:tc>
          <w:tcPr>
            <w:tcW w:w="6876" w:type="dxa"/>
          </w:tcPr>
          <w:p w:rsidR="00A6570B" w:rsidRDefault="000634AB" w:rsidP="008E2C8B">
            <w:pPr>
              <w:widowControl/>
              <w:jc w:val="both"/>
              <w:rPr>
                <w:rFonts w:ascii="Arial" w:hAnsi="Arial" w:cs="Arial"/>
              </w:rPr>
            </w:pPr>
            <w:r>
              <w:object w:dxaOrig="12285" w:dyaOrig="12990">
                <v:shape id="_x0000_i1028" type="#_x0000_t75" style="width:384.75pt;height:405.75pt" o:ole="">
                  <v:imagedata r:id="rId15" o:title=""/>
                </v:shape>
                <o:OLEObject Type="Embed" ProgID="PBrush" ShapeID="_x0000_i1028" DrawAspect="Content" ObjectID="_1543289601" r:id="rId16"/>
              </w:object>
            </w:r>
            <w:bookmarkStart w:id="1" w:name="_GoBack"/>
            <w:bookmarkEnd w:id="1"/>
          </w:p>
        </w:tc>
        <w:tc>
          <w:tcPr>
            <w:tcW w:w="702" w:type="dxa"/>
            <w:textDirection w:val="tbRl"/>
          </w:tcPr>
          <w:p w:rsidR="00A6570B" w:rsidRDefault="00A6570B" w:rsidP="00A6570B">
            <w:pPr>
              <w:widowControl/>
              <w:ind w:left="113" w:right="113"/>
              <w:jc w:val="center"/>
              <w:rPr>
                <w:rFonts w:ascii="Arial" w:hAnsi="Arial" w:cs="Arial"/>
              </w:rPr>
            </w:pPr>
            <w:r>
              <w:rPr>
                <w:rFonts w:ascii="Arial" w:hAnsi="Arial" w:cs="Arial"/>
              </w:rPr>
              <w:t>Field sketch for B-001-0-16, completed 11/01/2016</w:t>
            </w:r>
          </w:p>
        </w:tc>
      </w:tr>
    </w:tbl>
    <w:p w:rsidR="00A6570B" w:rsidRDefault="00A6570B" w:rsidP="008E2C8B">
      <w:pPr>
        <w:widowControl/>
        <w:jc w:val="both"/>
        <w:rPr>
          <w:rFonts w:ascii="Arial" w:hAnsi="Arial" w:cs="Arial"/>
        </w:rPr>
      </w:pPr>
    </w:p>
    <w:p w:rsidR="008E2C8B" w:rsidRPr="008E2C8B" w:rsidRDefault="00A6570B" w:rsidP="008E2C8B">
      <w:pPr>
        <w:widowControl/>
        <w:jc w:val="both"/>
        <w:rPr>
          <w:rFonts w:ascii="Arial" w:hAnsi="Arial" w:cs="Arial"/>
        </w:rPr>
      </w:pPr>
      <w:r>
        <w:rPr>
          <w:rFonts w:ascii="Arial" w:hAnsi="Arial" w:cs="Arial"/>
        </w:rPr>
        <w:t>Based on the field finding</w:t>
      </w:r>
      <w:r w:rsidR="00B43BA5">
        <w:rPr>
          <w:rFonts w:ascii="Arial" w:hAnsi="Arial" w:cs="Arial"/>
        </w:rPr>
        <w:t>s</w:t>
      </w:r>
      <w:r>
        <w:rPr>
          <w:rFonts w:ascii="Arial" w:hAnsi="Arial" w:cs="Arial"/>
        </w:rPr>
        <w:t xml:space="preserve">, OGE feels that the bedrock elevations presented in the 1936 plans are adequate to be utilized in the design of the new structure.  </w:t>
      </w:r>
      <w:r w:rsidR="008E2C8B" w:rsidRPr="00A60E6C">
        <w:rPr>
          <w:rFonts w:ascii="Arial" w:hAnsi="Arial" w:cs="Arial"/>
        </w:rPr>
        <w:t>If you have any questions, please let us know.</w:t>
      </w:r>
      <w:r w:rsidR="008E2C8B">
        <w:rPr>
          <w:rFonts w:ascii="Arial" w:hAnsi="Arial" w:cs="Arial"/>
        </w:rPr>
        <w:t xml:space="preserve"> </w:t>
      </w:r>
    </w:p>
    <w:p w:rsidR="00205D6B" w:rsidRPr="0089407F" w:rsidRDefault="00205D6B">
      <w:pPr>
        <w:widowControl/>
        <w:jc w:val="both"/>
        <w:rPr>
          <w:rFonts w:ascii="Arial" w:hAnsi="Arial" w:cs="Arial"/>
        </w:rPr>
      </w:pPr>
    </w:p>
    <w:p w:rsidR="00205D6B" w:rsidRPr="0089407F" w:rsidRDefault="008E2C8B">
      <w:pPr>
        <w:widowControl/>
        <w:jc w:val="both"/>
        <w:rPr>
          <w:rFonts w:ascii="Arial" w:hAnsi="Arial" w:cs="Arial"/>
        </w:rPr>
      </w:pPr>
      <w:r>
        <w:rPr>
          <w:rFonts w:ascii="Arial" w:hAnsi="Arial" w:cs="Arial"/>
        </w:rPr>
        <w:t>PPP/SAT</w:t>
      </w:r>
    </w:p>
    <w:p w:rsidR="00205D6B" w:rsidRPr="0089407F" w:rsidRDefault="00205D6B">
      <w:pPr>
        <w:widowControl/>
        <w:jc w:val="both"/>
        <w:rPr>
          <w:rFonts w:ascii="Arial" w:hAnsi="Arial" w:cs="Arial"/>
        </w:rPr>
      </w:pPr>
    </w:p>
    <w:p w:rsidR="00205D6B" w:rsidRPr="0089407F" w:rsidRDefault="00205D6B">
      <w:pPr>
        <w:widowControl/>
        <w:tabs>
          <w:tab w:val="left" w:pos="-1440"/>
        </w:tabs>
        <w:ind w:left="720" w:hanging="720"/>
        <w:jc w:val="both"/>
        <w:rPr>
          <w:rFonts w:ascii="Arial" w:hAnsi="Arial" w:cs="Arial"/>
        </w:rPr>
      </w:pPr>
      <w:proofErr w:type="gramStart"/>
      <w:r w:rsidRPr="0089407F">
        <w:rPr>
          <w:rFonts w:ascii="Arial" w:hAnsi="Arial" w:cs="Arial"/>
        </w:rPr>
        <w:t>pc</w:t>
      </w:r>
      <w:proofErr w:type="gramEnd"/>
      <w:r w:rsidRPr="0089407F">
        <w:rPr>
          <w:rFonts w:ascii="Arial" w:hAnsi="Arial" w:cs="Arial"/>
        </w:rPr>
        <w:t>:</w:t>
      </w:r>
      <w:r w:rsidRPr="0089407F">
        <w:rPr>
          <w:rFonts w:ascii="Arial" w:hAnsi="Arial" w:cs="Arial"/>
        </w:rPr>
        <w:tab/>
        <w:t>Reading File, File</w:t>
      </w:r>
      <w:r w:rsidR="008E2C8B">
        <w:rPr>
          <w:rFonts w:ascii="Arial" w:hAnsi="Arial" w:cs="Arial"/>
        </w:rPr>
        <w:t xml:space="preserve">, Chris Merklin – OGE, </w:t>
      </w:r>
    </w:p>
    <w:sectPr w:rsidR="00205D6B" w:rsidRPr="0089407F" w:rsidSect="00646563">
      <w:headerReference w:type="default" r:id="rId17"/>
      <w:type w:val="continuous"/>
      <w:pgSz w:w="12240" w:h="15840"/>
      <w:pgMar w:top="720" w:right="1440" w:bottom="1080" w:left="1440" w:header="720" w:footer="108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5C8" w:rsidRDefault="005605C8">
      <w:r>
        <w:separator/>
      </w:r>
    </w:p>
  </w:endnote>
  <w:endnote w:type="continuationSeparator" w:id="0">
    <w:p w:rsidR="005605C8" w:rsidRDefault="00560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TypographicSymbol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5C8" w:rsidRDefault="005605C8">
      <w:r>
        <w:separator/>
      </w:r>
    </w:p>
  </w:footnote>
  <w:footnote w:type="continuationSeparator" w:id="0">
    <w:p w:rsidR="005605C8" w:rsidRDefault="005605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053" w:rsidRPr="00646563" w:rsidRDefault="00F02010" w:rsidP="003E6053">
    <w:pPr>
      <w:pStyle w:val="Header"/>
      <w:rPr>
        <w:sz w:val="20"/>
        <w:szCs w:val="20"/>
      </w:rPr>
    </w:pPr>
    <w:r>
      <w:rPr>
        <w:sz w:val="20"/>
        <w:szCs w:val="20"/>
      </w:rPr>
      <w:t>December 14, 2016</w:t>
    </w:r>
  </w:p>
  <w:p w:rsidR="003E6053" w:rsidRPr="00646563" w:rsidRDefault="003E6053" w:rsidP="003E6053">
    <w:pPr>
      <w:pStyle w:val="Header"/>
      <w:rPr>
        <w:sz w:val="20"/>
        <w:szCs w:val="20"/>
      </w:rPr>
    </w:pPr>
    <w:r w:rsidRPr="00646563">
      <w:rPr>
        <w:sz w:val="20"/>
        <w:szCs w:val="20"/>
      </w:rPr>
      <w:t>M</w:t>
    </w:r>
    <w:r w:rsidR="00F02010">
      <w:rPr>
        <w:sz w:val="20"/>
        <w:szCs w:val="20"/>
      </w:rPr>
      <w:t>r</w:t>
    </w:r>
    <w:r w:rsidRPr="00646563">
      <w:rPr>
        <w:sz w:val="20"/>
        <w:szCs w:val="20"/>
      </w:rPr>
      <w:t>.</w:t>
    </w:r>
    <w:r>
      <w:rPr>
        <w:sz w:val="20"/>
        <w:szCs w:val="20"/>
      </w:rPr>
      <w:t xml:space="preserve"> </w:t>
    </w:r>
    <w:r w:rsidR="00F02010">
      <w:rPr>
        <w:sz w:val="20"/>
        <w:szCs w:val="20"/>
      </w:rPr>
      <w:t>Dan Grilliot</w:t>
    </w:r>
    <w:r w:rsidRPr="00646563">
      <w:rPr>
        <w:sz w:val="20"/>
        <w:szCs w:val="20"/>
      </w:rPr>
      <w:t>, P.E. – D</w:t>
    </w:r>
    <w:r>
      <w:rPr>
        <w:sz w:val="20"/>
        <w:szCs w:val="20"/>
      </w:rPr>
      <w:t>0</w:t>
    </w:r>
    <w:r w:rsidR="00F02010">
      <w:rPr>
        <w:sz w:val="20"/>
        <w:szCs w:val="20"/>
      </w:rPr>
      <w:t>7</w:t>
    </w:r>
    <w:r w:rsidRPr="00646563">
      <w:rPr>
        <w:sz w:val="20"/>
        <w:szCs w:val="20"/>
      </w:rPr>
      <w:t xml:space="preserve"> DGE</w:t>
    </w:r>
  </w:p>
  <w:p w:rsidR="003E6053" w:rsidRPr="00646563" w:rsidRDefault="00F02010" w:rsidP="003E6053">
    <w:pPr>
      <w:pStyle w:val="Header"/>
      <w:rPr>
        <w:sz w:val="20"/>
        <w:szCs w:val="20"/>
      </w:rPr>
    </w:pPr>
    <w:r>
      <w:rPr>
        <w:sz w:val="20"/>
        <w:szCs w:val="20"/>
      </w:rPr>
      <w:t>MER-29-0780 PID 98642</w:t>
    </w:r>
  </w:p>
  <w:p w:rsidR="003E6053" w:rsidRPr="003E6053" w:rsidRDefault="0071042F">
    <w:pPr>
      <w:pStyle w:val="Header"/>
    </w:pPr>
    <w:sdt>
      <w:sdtPr>
        <w:rPr>
          <w:sz w:val="20"/>
          <w:szCs w:val="20"/>
        </w:rPr>
        <w:id w:val="98381352"/>
        <w:docPartObj>
          <w:docPartGallery w:val="Page Numbers (Top of Page)"/>
          <w:docPartUnique/>
        </w:docPartObj>
      </w:sdtPr>
      <w:sdtEndPr>
        <w:rPr>
          <w:sz w:val="24"/>
          <w:szCs w:val="24"/>
        </w:rPr>
      </w:sdtEndPr>
      <w:sdtContent>
        <w:r w:rsidR="003E6053" w:rsidRPr="003E6053">
          <w:rPr>
            <w:sz w:val="20"/>
            <w:szCs w:val="20"/>
          </w:rPr>
          <w:t xml:space="preserve">Page </w:t>
        </w:r>
        <w:r w:rsidR="003E6053" w:rsidRPr="003E6053">
          <w:rPr>
            <w:bCs/>
            <w:sz w:val="20"/>
            <w:szCs w:val="20"/>
          </w:rPr>
          <w:fldChar w:fldCharType="begin"/>
        </w:r>
        <w:r w:rsidR="003E6053" w:rsidRPr="003E6053">
          <w:rPr>
            <w:bCs/>
            <w:sz w:val="20"/>
            <w:szCs w:val="20"/>
          </w:rPr>
          <w:instrText xml:space="preserve"> PAGE </w:instrText>
        </w:r>
        <w:r w:rsidR="003E6053" w:rsidRPr="003E6053">
          <w:rPr>
            <w:bCs/>
            <w:sz w:val="20"/>
            <w:szCs w:val="20"/>
          </w:rPr>
          <w:fldChar w:fldCharType="separate"/>
        </w:r>
        <w:r>
          <w:rPr>
            <w:bCs/>
            <w:noProof/>
            <w:sz w:val="20"/>
            <w:szCs w:val="20"/>
          </w:rPr>
          <w:t>4</w:t>
        </w:r>
        <w:r w:rsidR="003E6053" w:rsidRPr="003E6053">
          <w:rPr>
            <w:bCs/>
            <w:sz w:val="20"/>
            <w:szCs w:val="20"/>
          </w:rPr>
          <w:fldChar w:fldCharType="end"/>
        </w:r>
        <w:r w:rsidR="003E6053" w:rsidRPr="003E6053">
          <w:rPr>
            <w:sz w:val="20"/>
            <w:szCs w:val="20"/>
          </w:rPr>
          <w:t xml:space="preserve"> of </w:t>
        </w:r>
        <w:r w:rsidR="003E6053" w:rsidRPr="003E6053">
          <w:rPr>
            <w:bCs/>
            <w:sz w:val="20"/>
            <w:szCs w:val="20"/>
          </w:rPr>
          <w:fldChar w:fldCharType="begin"/>
        </w:r>
        <w:r w:rsidR="003E6053" w:rsidRPr="003E6053">
          <w:rPr>
            <w:bCs/>
            <w:sz w:val="20"/>
            <w:szCs w:val="20"/>
          </w:rPr>
          <w:instrText xml:space="preserve"> NUMPAGES  </w:instrText>
        </w:r>
        <w:r w:rsidR="003E6053" w:rsidRPr="003E6053">
          <w:rPr>
            <w:bCs/>
            <w:sz w:val="20"/>
            <w:szCs w:val="20"/>
          </w:rPr>
          <w:fldChar w:fldCharType="separate"/>
        </w:r>
        <w:r>
          <w:rPr>
            <w:bCs/>
            <w:noProof/>
            <w:sz w:val="20"/>
            <w:szCs w:val="20"/>
          </w:rPr>
          <w:t>4</w:t>
        </w:r>
        <w:r w:rsidR="003E6053" w:rsidRPr="003E6053">
          <w:rPr>
            <w:bCs/>
            <w:sz w:val="20"/>
            <w:szCs w:val="20"/>
          </w:rPr>
          <w:fldChar w:fldCharType="end"/>
        </w:r>
      </w:sdtContent>
    </w:sdt>
  </w:p>
  <w:p w:rsidR="005605C8" w:rsidRDefault="005605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684C382"/>
    <w:lvl w:ilvl="0">
      <w:numFmt w:val="bullet"/>
      <w:lvlText w:val="*"/>
      <w:lvlJc w:val="left"/>
    </w:lvl>
  </w:abstractNum>
  <w:abstractNum w:abstractNumId="1" w15:restartNumberingAfterBreak="0">
    <w:nsid w:val="00000001"/>
    <w:multiLevelType w:val="multilevel"/>
    <w:tmpl w:val="00000000"/>
    <w:name w:val="Bullet List"/>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2" w15:restartNumberingAfterBreak="0">
    <w:nsid w:val="09176914"/>
    <w:multiLevelType w:val="hybridMultilevel"/>
    <w:tmpl w:val="E0CA3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C012E"/>
    <w:multiLevelType w:val="hybridMultilevel"/>
    <w:tmpl w:val="D08C3C86"/>
    <w:lvl w:ilvl="0" w:tplc="19EA912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643657"/>
    <w:multiLevelType w:val="hybridMultilevel"/>
    <w:tmpl w:val="62DAB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D846E6E"/>
    <w:multiLevelType w:val="hybridMultilevel"/>
    <w:tmpl w:val="9DA2C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1F0C22"/>
    <w:multiLevelType w:val="hybridMultilevel"/>
    <w:tmpl w:val="5FEAFCA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60072473"/>
    <w:multiLevelType w:val="hybridMultilevel"/>
    <w:tmpl w:val="EBD4D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1D79AB"/>
    <w:multiLevelType w:val="hybridMultilevel"/>
    <w:tmpl w:val="858A8DBE"/>
    <w:lvl w:ilvl="0" w:tplc="19EA912E">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0423B0"/>
    <w:multiLevelType w:val="hybridMultilevel"/>
    <w:tmpl w:val="9E801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720"/>
        <w:lvlJc w:val="left"/>
        <w:pPr>
          <w:ind w:left="720" w:hanging="720"/>
        </w:pPr>
        <w:rPr>
          <w:rFonts w:ascii="WP TypographicSymbols" w:hAnsi="WP TypographicSymbols" w:hint="default"/>
        </w:rPr>
      </w:lvl>
    </w:lvlOverride>
  </w:num>
  <w:num w:numId="2">
    <w:abstractNumId w:val="7"/>
  </w:num>
  <w:num w:numId="3">
    <w:abstractNumId w:val="6"/>
  </w:num>
  <w:num w:numId="4">
    <w:abstractNumId w:val="9"/>
  </w:num>
  <w:num w:numId="5">
    <w:abstractNumId w:val="2"/>
  </w:num>
  <w:num w:numId="6">
    <w:abstractNumId w:val="4"/>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D6B"/>
    <w:rsid w:val="00006EA2"/>
    <w:rsid w:val="00044645"/>
    <w:rsid w:val="00053FDE"/>
    <w:rsid w:val="000634AB"/>
    <w:rsid w:val="00072048"/>
    <w:rsid w:val="00072ED1"/>
    <w:rsid w:val="000D5327"/>
    <w:rsid w:val="00114383"/>
    <w:rsid w:val="00117CE9"/>
    <w:rsid w:val="00124D9A"/>
    <w:rsid w:val="0014287D"/>
    <w:rsid w:val="00156C8F"/>
    <w:rsid w:val="001E28C1"/>
    <w:rsid w:val="001F45A3"/>
    <w:rsid w:val="00205D6B"/>
    <w:rsid w:val="00241D82"/>
    <w:rsid w:val="00264078"/>
    <w:rsid w:val="00280F12"/>
    <w:rsid w:val="002A21E5"/>
    <w:rsid w:val="002A4BC4"/>
    <w:rsid w:val="002C28F5"/>
    <w:rsid w:val="002E6BD4"/>
    <w:rsid w:val="003B0916"/>
    <w:rsid w:val="003E01C3"/>
    <w:rsid w:val="003E6053"/>
    <w:rsid w:val="00422C7F"/>
    <w:rsid w:val="00472CCE"/>
    <w:rsid w:val="00476A11"/>
    <w:rsid w:val="00524567"/>
    <w:rsid w:val="005433A9"/>
    <w:rsid w:val="005605C8"/>
    <w:rsid w:val="005606BB"/>
    <w:rsid w:val="005826FB"/>
    <w:rsid w:val="005A3121"/>
    <w:rsid w:val="005B0B3B"/>
    <w:rsid w:val="00631A15"/>
    <w:rsid w:val="00646563"/>
    <w:rsid w:val="00661366"/>
    <w:rsid w:val="006853B4"/>
    <w:rsid w:val="006A6A1B"/>
    <w:rsid w:val="0071042F"/>
    <w:rsid w:val="007167F3"/>
    <w:rsid w:val="007719C7"/>
    <w:rsid w:val="007922C5"/>
    <w:rsid w:val="00795164"/>
    <w:rsid w:val="00821396"/>
    <w:rsid w:val="00881134"/>
    <w:rsid w:val="0089407F"/>
    <w:rsid w:val="00894E35"/>
    <w:rsid w:val="008E2C8B"/>
    <w:rsid w:val="0090125A"/>
    <w:rsid w:val="0092522D"/>
    <w:rsid w:val="0092724D"/>
    <w:rsid w:val="009661D1"/>
    <w:rsid w:val="00982B1B"/>
    <w:rsid w:val="009F0AD8"/>
    <w:rsid w:val="009F589E"/>
    <w:rsid w:val="00A60E6C"/>
    <w:rsid w:val="00A6570B"/>
    <w:rsid w:val="00AF76B3"/>
    <w:rsid w:val="00B17C07"/>
    <w:rsid w:val="00B25BEB"/>
    <w:rsid w:val="00B43BA5"/>
    <w:rsid w:val="00B64DC9"/>
    <w:rsid w:val="00BA5FAF"/>
    <w:rsid w:val="00BC33B6"/>
    <w:rsid w:val="00C91BA2"/>
    <w:rsid w:val="00CA406F"/>
    <w:rsid w:val="00CD2469"/>
    <w:rsid w:val="00D1259B"/>
    <w:rsid w:val="00D53BD5"/>
    <w:rsid w:val="00DD60A3"/>
    <w:rsid w:val="00DE27E1"/>
    <w:rsid w:val="00E01711"/>
    <w:rsid w:val="00E032C3"/>
    <w:rsid w:val="00E225B7"/>
    <w:rsid w:val="00E4439E"/>
    <w:rsid w:val="00E875C1"/>
    <w:rsid w:val="00EA2E32"/>
    <w:rsid w:val="00EE1C53"/>
    <w:rsid w:val="00F02010"/>
    <w:rsid w:val="00F81D69"/>
    <w:rsid w:val="00FA3673"/>
    <w:rsid w:val="00FC519A"/>
    <w:rsid w:val="00FD2F48"/>
    <w:rsid w:val="00FF2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oNotEmbedSmartTags/>
  <w:decimalSymbol w:val="."/>
  <w:listSeparator w:val=","/>
  <w15:docId w15:val="{7CC753E0-C66A-4F6D-AB49-9F1D139C6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pPr>
      <w:ind w:left="720" w:hanging="720"/>
    </w:pPr>
  </w:style>
  <w:style w:type="paragraph" w:styleId="Header">
    <w:name w:val="header"/>
    <w:basedOn w:val="Normal"/>
    <w:link w:val="HeaderChar"/>
    <w:uiPriority w:val="99"/>
    <w:rsid w:val="0089407F"/>
    <w:pPr>
      <w:tabs>
        <w:tab w:val="center" w:pos="4320"/>
        <w:tab w:val="right" w:pos="8640"/>
      </w:tabs>
    </w:pPr>
  </w:style>
  <w:style w:type="paragraph" w:styleId="Footer">
    <w:name w:val="footer"/>
    <w:basedOn w:val="Normal"/>
    <w:link w:val="FooterChar"/>
    <w:uiPriority w:val="99"/>
    <w:rsid w:val="0089407F"/>
    <w:pPr>
      <w:tabs>
        <w:tab w:val="center" w:pos="4320"/>
        <w:tab w:val="right" w:pos="8640"/>
      </w:tabs>
    </w:pPr>
  </w:style>
  <w:style w:type="paragraph" w:styleId="BalloonText">
    <w:name w:val="Balloon Text"/>
    <w:basedOn w:val="Normal"/>
    <w:link w:val="BalloonTextChar"/>
    <w:uiPriority w:val="99"/>
    <w:semiHidden/>
    <w:unhideWhenUsed/>
    <w:rsid w:val="00EE1C53"/>
    <w:rPr>
      <w:rFonts w:ascii="Tahoma" w:hAnsi="Tahoma" w:cs="Tahoma"/>
      <w:sz w:val="16"/>
      <w:szCs w:val="16"/>
    </w:rPr>
  </w:style>
  <w:style w:type="character" w:customStyle="1" w:styleId="BalloonTextChar">
    <w:name w:val="Balloon Text Char"/>
    <w:basedOn w:val="DefaultParagraphFont"/>
    <w:link w:val="BalloonText"/>
    <w:uiPriority w:val="99"/>
    <w:semiHidden/>
    <w:rsid w:val="00EE1C53"/>
    <w:rPr>
      <w:rFonts w:ascii="Tahoma" w:hAnsi="Tahoma" w:cs="Tahoma"/>
      <w:sz w:val="16"/>
      <w:szCs w:val="16"/>
    </w:rPr>
  </w:style>
  <w:style w:type="paragraph" w:styleId="ListParagraph">
    <w:name w:val="List Paragraph"/>
    <w:basedOn w:val="Normal"/>
    <w:uiPriority w:val="34"/>
    <w:qFormat/>
    <w:rsid w:val="00EE1C53"/>
    <w:pPr>
      <w:ind w:left="720"/>
      <w:contextualSpacing/>
    </w:pPr>
  </w:style>
  <w:style w:type="character" w:customStyle="1" w:styleId="HeaderChar">
    <w:name w:val="Header Char"/>
    <w:basedOn w:val="DefaultParagraphFont"/>
    <w:link w:val="Header"/>
    <w:uiPriority w:val="99"/>
    <w:rsid w:val="00D1259B"/>
    <w:rPr>
      <w:sz w:val="24"/>
      <w:szCs w:val="24"/>
    </w:rPr>
  </w:style>
  <w:style w:type="character" w:customStyle="1" w:styleId="FooterChar">
    <w:name w:val="Footer Char"/>
    <w:basedOn w:val="DefaultParagraphFont"/>
    <w:link w:val="Footer"/>
    <w:uiPriority w:val="99"/>
    <w:rsid w:val="003E6053"/>
    <w:rPr>
      <w:sz w:val="24"/>
      <w:szCs w:val="24"/>
    </w:rPr>
  </w:style>
  <w:style w:type="table" w:styleId="TableGrid">
    <w:name w:val="Table Grid"/>
    <w:basedOn w:val="TableNormal"/>
    <w:uiPriority w:val="59"/>
    <w:rsid w:val="00A65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851696">
      <w:bodyDiv w:val="1"/>
      <w:marLeft w:val="0"/>
      <w:marRight w:val="0"/>
      <w:marTop w:val="0"/>
      <w:marBottom w:val="0"/>
      <w:divBdr>
        <w:top w:val="none" w:sz="0" w:space="0" w:color="auto"/>
        <w:left w:val="none" w:sz="0" w:space="0" w:color="auto"/>
        <w:bottom w:val="none" w:sz="0" w:space="0" w:color="auto"/>
        <w:right w:val="none" w:sz="0" w:space="0" w:color="auto"/>
      </w:divBdr>
    </w:div>
    <w:div w:id="778452354">
      <w:bodyDiv w:val="1"/>
      <w:marLeft w:val="0"/>
      <w:marRight w:val="0"/>
      <w:marTop w:val="0"/>
      <w:marBottom w:val="0"/>
      <w:divBdr>
        <w:top w:val="none" w:sz="0" w:space="0" w:color="auto"/>
        <w:left w:val="none" w:sz="0" w:space="0" w:color="auto"/>
        <w:bottom w:val="none" w:sz="0" w:space="0" w:color="auto"/>
        <w:right w:val="none" w:sz="0" w:space="0" w:color="auto"/>
      </w:divBdr>
    </w:div>
    <w:div w:id="1052191442">
      <w:bodyDiv w:val="1"/>
      <w:marLeft w:val="0"/>
      <w:marRight w:val="0"/>
      <w:marTop w:val="0"/>
      <w:marBottom w:val="0"/>
      <w:divBdr>
        <w:top w:val="none" w:sz="0" w:space="0" w:color="auto"/>
        <w:left w:val="none" w:sz="0" w:space="0" w:color="auto"/>
        <w:bottom w:val="none" w:sz="0" w:space="0" w:color="auto"/>
        <w:right w:val="none" w:sz="0" w:space="0" w:color="auto"/>
      </w:divBdr>
    </w:div>
    <w:div w:id="1402168537">
      <w:bodyDiv w:val="1"/>
      <w:marLeft w:val="0"/>
      <w:marRight w:val="0"/>
      <w:marTop w:val="0"/>
      <w:marBottom w:val="0"/>
      <w:divBdr>
        <w:top w:val="none" w:sz="0" w:space="0" w:color="auto"/>
        <w:left w:val="none" w:sz="0" w:space="0" w:color="auto"/>
        <w:bottom w:val="none" w:sz="0" w:space="0" w:color="auto"/>
        <w:right w:val="none" w:sz="0" w:space="0" w:color="auto"/>
      </w:divBdr>
    </w:div>
    <w:div w:id="170132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85593-7FFD-4353-968B-0BA5FB6B5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697</Words>
  <Characters>3823</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Ohio Department of Transportation</Company>
  <LinksUpToDate>false</LinksUpToDate>
  <CharactersWithSpaces>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cmerklin</dc:creator>
  <cp:lastModifiedBy>Philip Painter</cp:lastModifiedBy>
  <cp:revision>5</cp:revision>
  <cp:lastPrinted>2014-11-19T22:29:00Z</cp:lastPrinted>
  <dcterms:created xsi:type="dcterms:W3CDTF">2016-12-14T11:43:00Z</dcterms:created>
  <dcterms:modified xsi:type="dcterms:W3CDTF">2016-12-15T11:47:00Z</dcterms:modified>
</cp:coreProperties>
</file>