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6390B6B2">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529"/>
        <w:gridCol w:w="2698"/>
        <w:gridCol w:w="2698"/>
      </w:tblGrid>
      <w:tr w:rsidR="0027382C" w14:paraId="29341A4E" w14:textId="77777777" w:rsidTr="00C74AF8">
        <w:tc>
          <w:tcPr>
            <w:tcW w:w="2070" w:type="dxa"/>
          </w:tcPr>
          <w:p w14:paraId="7A6AD26E" w14:textId="77B53285" w:rsidR="0027382C" w:rsidRDefault="0027382C" w:rsidP="0027382C">
            <w:pPr>
              <w:rPr>
                <w:b/>
                <w:bCs/>
                <w:sz w:val="28"/>
                <w:szCs w:val="28"/>
              </w:rPr>
            </w:pPr>
            <w:r>
              <w:rPr>
                <w:b/>
                <w:bCs/>
                <w:sz w:val="28"/>
                <w:szCs w:val="28"/>
              </w:rPr>
              <w:t>MUS-376-5.09</w:t>
            </w:r>
          </w:p>
        </w:tc>
        <w:tc>
          <w:tcPr>
            <w:tcW w:w="2609"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2"/>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2"/>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2"/>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5"/>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2"/>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6D72A3" w14:paraId="7DC33804" w14:textId="77777777" w:rsidTr="00C74AF8">
        <w:tc>
          <w:tcPr>
            <w:tcW w:w="10075" w:type="dxa"/>
            <w:gridSpan w:val="5"/>
          </w:tcPr>
          <w:p w14:paraId="5C3DEAAC" w14:textId="77777777" w:rsidR="006D72A3" w:rsidRDefault="006D72A3" w:rsidP="006D72A3">
            <w:pPr>
              <w:rPr>
                <w:color w:val="000000" w:themeColor="text1"/>
              </w:rPr>
            </w:pPr>
          </w:p>
          <w:p w14:paraId="4E60B1D6" w14:textId="77777777" w:rsidR="006D72A3" w:rsidRDefault="006D72A3" w:rsidP="006D72A3">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6E932C84" w14:textId="77777777" w:rsidR="006D72A3" w:rsidRDefault="006D72A3" w:rsidP="006D72A3">
            <w:pPr>
              <w:rPr>
                <w:color w:val="000000" w:themeColor="text1"/>
              </w:rPr>
            </w:pPr>
          </w:p>
          <w:p w14:paraId="1F1FB2A0" w14:textId="77777777" w:rsidR="006D72A3" w:rsidRDefault="006D72A3" w:rsidP="006D72A3">
            <w:pPr>
              <w:rPr>
                <w:color w:val="000000" w:themeColor="text1"/>
              </w:rPr>
            </w:pPr>
            <w:r>
              <w:rPr>
                <w:color w:val="000000" w:themeColor="text1"/>
              </w:rPr>
              <w:t xml:space="preserve">The property has 1296 sq ft of living space per auditor. There is a partial basement and part cellar, both areas considered unsafe. Due to the lack of utility of several rooms, and the inability to enter them to measure, the estimated habitable living space of this home is 918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two of the upper rooms.  </w:t>
            </w:r>
          </w:p>
          <w:p w14:paraId="3A886AD3" w14:textId="77777777" w:rsidR="006D72A3" w:rsidRDefault="006D72A3" w:rsidP="006D72A3">
            <w:pPr>
              <w:rPr>
                <w:color w:val="000000" w:themeColor="text1"/>
              </w:rPr>
            </w:pPr>
          </w:p>
          <w:p w14:paraId="1E14628B" w14:textId="77777777" w:rsidR="006D72A3" w:rsidRDefault="006D72A3" w:rsidP="006D72A3">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1539D45B" w14:textId="77777777" w:rsidR="006D72A3" w:rsidRDefault="006D72A3" w:rsidP="006D72A3">
            <w:pPr>
              <w:rPr>
                <w:color w:val="000000" w:themeColor="text1"/>
              </w:rPr>
            </w:pPr>
          </w:p>
          <w:p w14:paraId="6505E411" w14:textId="77777777" w:rsidR="006D72A3" w:rsidRDefault="006D72A3" w:rsidP="006D72A3">
            <w:pPr>
              <w:rPr>
                <w:color w:val="000000" w:themeColor="text1"/>
              </w:rPr>
            </w:pPr>
          </w:p>
          <w:p w14:paraId="22359C8B" w14:textId="3560D248" w:rsidR="006D72A3" w:rsidRPr="00C57CE3" w:rsidRDefault="006D72A3" w:rsidP="006D72A3"/>
        </w:tc>
      </w:tr>
      <w:tr w:rsidR="006D72A3" w14:paraId="21FB421D" w14:textId="77777777" w:rsidTr="00C74AF8">
        <w:tc>
          <w:tcPr>
            <w:tcW w:w="10075" w:type="dxa"/>
            <w:gridSpan w:val="5"/>
          </w:tcPr>
          <w:p w14:paraId="0DC6E2E6" w14:textId="2105C0F0" w:rsidR="006D72A3" w:rsidRDefault="006D72A3" w:rsidP="006D72A3">
            <w:pPr>
              <w:rPr>
                <w:b/>
                <w:bCs/>
                <w:sz w:val="28"/>
                <w:szCs w:val="28"/>
              </w:rPr>
            </w:pPr>
            <w:r>
              <w:rPr>
                <w:b/>
                <w:bCs/>
                <w:sz w:val="28"/>
                <w:szCs w:val="28"/>
              </w:rPr>
              <w:lastRenderedPageBreak/>
              <w:t>Description of Comparable Properties as compared to Subject Property:</w:t>
            </w:r>
          </w:p>
        </w:tc>
      </w:tr>
      <w:tr w:rsidR="006D72A3" w14:paraId="770E0B8B" w14:textId="77777777" w:rsidTr="00C74AF8">
        <w:tc>
          <w:tcPr>
            <w:tcW w:w="2070" w:type="dxa"/>
          </w:tcPr>
          <w:p w14:paraId="1818867A" w14:textId="6D32606D" w:rsidR="006D72A3" w:rsidRPr="00974581" w:rsidRDefault="006D72A3" w:rsidP="006D72A3">
            <w:pPr>
              <w:rPr>
                <w:b/>
                <w:bCs/>
                <w:sz w:val="28"/>
                <w:szCs w:val="28"/>
              </w:rPr>
            </w:pPr>
            <w:r w:rsidRPr="00974581">
              <w:rPr>
                <w:b/>
                <w:bCs/>
                <w:sz w:val="28"/>
                <w:szCs w:val="28"/>
              </w:rPr>
              <w:t>Comparable 1</w:t>
            </w:r>
          </w:p>
        </w:tc>
        <w:tc>
          <w:tcPr>
            <w:tcW w:w="8005" w:type="dxa"/>
            <w:gridSpan w:val="4"/>
          </w:tcPr>
          <w:p w14:paraId="102859E9" w14:textId="7A40269B" w:rsidR="006D72A3" w:rsidRDefault="006D72A3" w:rsidP="006D72A3">
            <w:pPr>
              <w:rPr>
                <w:b/>
                <w:bCs/>
                <w:sz w:val="28"/>
                <w:szCs w:val="28"/>
              </w:rPr>
            </w:pPr>
            <w:r>
              <w:rPr>
                <w:b/>
                <w:bCs/>
                <w:sz w:val="28"/>
                <w:szCs w:val="28"/>
              </w:rPr>
              <w:t>804 Race Street, Zanesville, OH 43701</w:t>
            </w:r>
          </w:p>
        </w:tc>
      </w:tr>
      <w:tr w:rsidR="006D72A3" w14:paraId="6DD895F3" w14:textId="77777777" w:rsidTr="00C74AF8">
        <w:tc>
          <w:tcPr>
            <w:tcW w:w="10075" w:type="dxa"/>
            <w:gridSpan w:val="5"/>
          </w:tcPr>
          <w:p w14:paraId="65DB898C" w14:textId="77777777" w:rsidR="006D72A3" w:rsidRDefault="006D72A3" w:rsidP="006D72A3"/>
          <w:p w14:paraId="41D0197D" w14:textId="048E6594" w:rsidR="006D72A3" w:rsidRDefault="006D72A3" w:rsidP="006D72A3">
            <w:r>
              <w:t xml:space="preserve">Comparable 1 is a one-story, single-family home.  The home contains four rooms, </w:t>
            </w:r>
            <w:proofErr w:type="gramStart"/>
            <w:r>
              <w:t>kitchen</w:t>
            </w:r>
            <w:proofErr w:type="gramEnd"/>
            <w:r>
              <w:t xml:space="preserve">, living room, two bedrooms and one full bath.  The basement is clean and dry and can be utilized for storage.  This property has </w:t>
            </w:r>
            <w:proofErr w:type="gramStart"/>
            <w:r>
              <w:t>laundry</w:t>
            </w:r>
            <w:proofErr w:type="gramEnd"/>
            <w:r>
              <w:t xml:space="preserve"> area off the kitchen and connected to the rear entrance to the property.  This property has a nice front porch, a small back porch, a storage </w:t>
            </w:r>
            <w:proofErr w:type="gramStart"/>
            <w:r>
              <w:t>building</w:t>
            </w:r>
            <w:proofErr w:type="gramEnd"/>
            <w:r>
              <w:t xml:space="preserve"> and off-street parking.</w:t>
            </w:r>
          </w:p>
          <w:p w14:paraId="0CBB6332" w14:textId="5B03A9D8" w:rsidR="006D72A3" w:rsidRDefault="006D72A3" w:rsidP="006D72A3">
            <w:r>
              <w:t xml:space="preserve">This comparable is considered equal to the subject property but in better condition with additions of yard area both front, side and back.  The room count is equal to the subject.  The square footage is less than the subject but all 813 sq ft of this property is in good condition and usable space, where the subject property has about 1000 sq ft of unusable space due to safety of the floor.  This comparable property </w:t>
            </w:r>
            <w:proofErr w:type="gramStart"/>
            <w:r>
              <w:t>is considered to be</w:t>
            </w:r>
            <w:proofErr w:type="gramEnd"/>
            <w:r>
              <w:t xml:space="preserve"> in good condition with newer flooring in the bedrooms and kitchen area.  </w:t>
            </w:r>
            <w:proofErr w:type="gramStart"/>
            <w:r>
              <w:t>The parking</w:t>
            </w:r>
            <w:proofErr w:type="gramEnd"/>
            <w:r>
              <w:t xml:space="preserve">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w:t>
            </w:r>
            <w:proofErr w:type="gramStart"/>
            <w:r>
              <w:t>on</w:t>
            </w:r>
            <w:proofErr w:type="gramEnd"/>
            <w:r>
              <w:t xml:space="preserve"> approximately 0.11 of an </w:t>
            </w:r>
            <w:proofErr w:type="gramStart"/>
            <w:r>
              <w:t>acre</w:t>
            </w:r>
            <w:proofErr w:type="gramEnd"/>
            <w:r>
              <w:t>.  This comparable property has access to the front of the house on a city street and an alley which allows access to the off-street parking.  The properties are similar in age of construction.  This property does have a stove and refrigerator available to the tenants.</w:t>
            </w:r>
          </w:p>
          <w:p w14:paraId="286CB7EC" w14:textId="6789D654" w:rsidR="006D72A3" w:rsidRPr="00974581" w:rsidRDefault="006D72A3" w:rsidP="006D72A3"/>
        </w:tc>
      </w:tr>
      <w:tr w:rsidR="006D72A3" w14:paraId="5C6F64E8" w14:textId="77777777" w:rsidTr="00C74AF8">
        <w:tc>
          <w:tcPr>
            <w:tcW w:w="2070" w:type="dxa"/>
          </w:tcPr>
          <w:p w14:paraId="28FD747A" w14:textId="4BB8E554" w:rsidR="006D72A3" w:rsidRDefault="006D72A3" w:rsidP="006D72A3">
            <w:pPr>
              <w:rPr>
                <w:b/>
                <w:bCs/>
                <w:sz w:val="28"/>
                <w:szCs w:val="28"/>
              </w:rPr>
            </w:pPr>
            <w:r>
              <w:rPr>
                <w:b/>
                <w:bCs/>
                <w:sz w:val="28"/>
                <w:szCs w:val="28"/>
              </w:rPr>
              <w:t>Comparable 2</w:t>
            </w:r>
          </w:p>
        </w:tc>
        <w:tc>
          <w:tcPr>
            <w:tcW w:w="8005" w:type="dxa"/>
            <w:gridSpan w:val="4"/>
          </w:tcPr>
          <w:p w14:paraId="7DF5DEC0" w14:textId="1BD96419" w:rsidR="006D72A3" w:rsidRDefault="006D72A3" w:rsidP="006D72A3">
            <w:pPr>
              <w:rPr>
                <w:b/>
                <w:bCs/>
                <w:sz w:val="28"/>
                <w:szCs w:val="28"/>
              </w:rPr>
            </w:pPr>
            <w:r>
              <w:rPr>
                <w:b/>
                <w:bCs/>
                <w:sz w:val="28"/>
                <w:szCs w:val="28"/>
              </w:rPr>
              <w:t>1504 Carroll Street, Zanesville, OH  43701</w:t>
            </w:r>
          </w:p>
        </w:tc>
      </w:tr>
      <w:tr w:rsidR="006D72A3" w14:paraId="5DFCC854" w14:textId="77777777" w:rsidTr="00C74AF8">
        <w:tc>
          <w:tcPr>
            <w:tcW w:w="10075" w:type="dxa"/>
            <w:gridSpan w:val="5"/>
          </w:tcPr>
          <w:p w14:paraId="564C0E83" w14:textId="77777777" w:rsidR="006D72A3" w:rsidRDefault="006D72A3" w:rsidP="006D72A3"/>
          <w:p w14:paraId="1118B6ED" w14:textId="503D2F4A" w:rsidR="006D72A3" w:rsidRDefault="006D72A3" w:rsidP="006D72A3">
            <w:r>
              <w:t xml:space="preserve">Comparable 2 is a two-story, single-family dwelling with 2 Bedrooms and 1 Bath upstairs, a kitchen, family/dining room and large living room.  The basement is clean and dry and available for storage.  This property has a laundry area in the large kitchen area.  There is a bonus room that can be used as a family room or dining room.  There is a </w:t>
            </w:r>
            <w:proofErr w:type="gramStart"/>
            <w:r>
              <w:t>nice carpeted</w:t>
            </w:r>
            <w:proofErr w:type="gramEnd"/>
            <w:r>
              <w:t xml:space="preserve"> living room.  The stairs to the 2</w:t>
            </w:r>
            <w:r w:rsidRPr="009B2DFC">
              <w:rPr>
                <w:vertAlign w:val="superscript"/>
              </w:rPr>
              <w:t>nd</w:t>
            </w:r>
            <w:r>
              <w:t xml:space="preserve"> floor can be accessed from the dining area and the family room.  Upstairs, both bedrooms have a private door to the bathroom.  Both bedrooms have closet space existing.  There is </w:t>
            </w:r>
            <w:proofErr w:type="gramStart"/>
            <w:r>
              <w:t>storage</w:t>
            </w:r>
            <w:proofErr w:type="gramEnd"/>
            <w:r>
              <w:t xml:space="preserve"> area in the mudroom accessed from the back door.  </w:t>
            </w:r>
          </w:p>
          <w:p w14:paraId="7909A74A" w14:textId="6B539E9D" w:rsidR="006D72A3" w:rsidRDefault="006D72A3" w:rsidP="006D72A3">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6D72A3" w:rsidRDefault="006D72A3" w:rsidP="006D72A3">
            <w:r>
              <w:t xml:space="preserve">Compared to the subject property this rental property has air conditioning available, a new furnace, nice wooden </w:t>
            </w:r>
            <w:proofErr w:type="gramStart"/>
            <w:r>
              <w:t>floors</w:t>
            </w:r>
            <w:proofErr w:type="gramEnd"/>
            <w:r>
              <w:t xml:space="preserve">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  The properties are similar in age, but the comparable is in better condition.</w:t>
            </w:r>
          </w:p>
          <w:p w14:paraId="63B97CFC" w14:textId="2D49A332" w:rsidR="006D72A3" w:rsidRPr="00386208" w:rsidRDefault="006D72A3" w:rsidP="006D72A3"/>
        </w:tc>
      </w:tr>
      <w:tr w:rsidR="006D72A3" w14:paraId="7DED6A03" w14:textId="77777777" w:rsidTr="00C74AF8">
        <w:tc>
          <w:tcPr>
            <w:tcW w:w="2070" w:type="dxa"/>
          </w:tcPr>
          <w:p w14:paraId="459E373A" w14:textId="45CAB239" w:rsidR="006D72A3" w:rsidRDefault="006D72A3" w:rsidP="006D72A3">
            <w:pPr>
              <w:rPr>
                <w:b/>
                <w:bCs/>
                <w:sz w:val="28"/>
                <w:szCs w:val="28"/>
              </w:rPr>
            </w:pPr>
            <w:r>
              <w:rPr>
                <w:b/>
                <w:bCs/>
                <w:sz w:val="28"/>
                <w:szCs w:val="28"/>
              </w:rPr>
              <w:t>Comparable 3</w:t>
            </w:r>
          </w:p>
        </w:tc>
        <w:tc>
          <w:tcPr>
            <w:tcW w:w="8005" w:type="dxa"/>
            <w:gridSpan w:val="4"/>
          </w:tcPr>
          <w:p w14:paraId="5B1CE0EA" w14:textId="1158664F" w:rsidR="006D72A3" w:rsidRDefault="006D72A3" w:rsidP="006D72A3">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6D72A3" w14:paraId="15CB5841" w14:textId="77777777" w:rsidTr="00C74AF8">
        <w:tc>
          <w:tcPr>
            <w:tcW w:w="10075" w:type="dxa"/>
            <w:gridSpan w:val="5"/>
          </w:tcPr>
          <w:p w14:paraId="21E59E63" w14:textId="77777777" w:rsidR="006D72A3" w:rsidRDefault="006D72A3" w:rsidP="006D72A3"/>
          <w:p w14:paraId="543AB121" w14:textId="3ED58F42" w:rsidR="006D72A3" w:rsidRDefault="006D72A3" w:rsidP="006D72A3">
            <w:r>
              <w:t xml:space="preserve">Comparable 3 is a one-story, single-family home on a busy main street in Zanesville, Ohio.  This property has less living space at 645 sq ft.  There are two bedrooms, but one bedroom is 8 x 8, and the other bedroom has </w:t>
            </w:r>
            <w:proofErr w:type="gramStart"/>
            <w:r>
              <w:t>the</w:t>
            </w:r>
            <w:proofErr w:type="gramEnd"/>
            <w:r>
              <w:t xml:space="preserve"> front door which opens into the bedroom as compared to the size of both rooms at the subject bedrooms are larger.  The kitchen is a small room with laundry </w:t>
            </w:r>
            <w:proofErr w:type="gramStart"/>
            <w:r>
              <w:lastRenderedPageBreak/>
              <w:t>hook</w:t>
            </w:r>
            <w:proofErr w:type="gramEnd"/>
            <w:r>
              <w:t xml:space="preserve">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6D72A3" w:rsidRDefault="006D72A3" w:rsidP="006D72A3">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30FDDB1B" w14:textId="4F44FE1C" w:rsidR="006D72A3" w:rsidRPr="006344BF" w:rsidRDefault="006D72A3" w:rsidP="006D72A3"/>
        </w:tc>
      </w:tr>
      <w:tr w:rsidR="006D72A3" w14:paraId="2DA74204" w14:textId="77777777" w:rsidTr="00C74AF8">
        <w:tc>
          <w:tcPr>
            <w:tcW w:w="10075" w:type="dxa"/>
            <w:gridSpan w:val="5"/>
          </w:tcPr>
          <w:p w14:paraId="6ABE9D59" w14:textId="6CBFFBC8" w:rsidR="006D72A3" w:rsidRDefault="006D72A3" w:rsidP="006D72A3">
            <w:pPr>
              <w:jc w:val="center"/>
              <w:rPr>
                <w:b/>
                <w:bCs/>
                <w:sz w:val="28"/>
                <w:szCs w:val="28"/>
              </w:rPr>
            </w:pPr>
            <w:r>
              <w:rPr>
                <w:b/>
                <w:bCs/>
                <w:sz w:val="28"/>
                <w:szCs w:val="28"/>
              </w:rPr>
              <w:lastRenderedPageBreak/>
              <w:t>Determination of Prime Comparable</w:t>
            </w:r>
          </w:p>
        </w:tc>
      </w:tr>
      <w:tr w:rsidR="006D72A3" w14:paraId="5638C970" w14:textId="77777777" w:rsidTr="00C74AF8">
        <w:tc>
          <w:tcPr>
            <w:tcW w:w="10075" w:type="dxa"/>
            <w:gridSpan w:val="5"/>
          </w:tcPr>
          <w:p w14:paraId="0FFBECDF" w14:textId="77777777" w:rsidR="006D72A3" w:rsidRDefault="006D72A3" w:rsidP="006D72A3"/>
          <w:p w14:paraId="7BD0931C" w14:textId="00F9F36A" w:rsidR="006D72A3" w:rsidRDefault="006D72A3" w:rsidP="006D72A3">
            <w:r>
              <w:t xml:space="preserve">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56299D4C" w14:textId="77777777" w:rsidR="006D72A3" w:rsidRDefault="006D72A3" w:rsidP="006D72A3"/>
          <w:p w14:paraId="730ED70D" w14:textId="77777777" w:rsidR="006D72A3" w:rsidRDefault="006D72A3" w:rsidP="006D72A3">
            <w:r>
              <w:t>Comparable 1 meets or exceeds all points of comparability which are noted on the RE 611 (T).  Comparable is available and meets the necessary criteria and has been chosen as the Prime Comparable for determination of the Rent Supplement Payment.</w:t>
            </w:r>
          </w:p>
          <w:p w14:paraId="0FD44CD7" w14:textId="77777777" w:rsidR="006D72A3" w:rsidRDefault="006D72A3" w:rsidP="006D72A3"/>
          <w:p w14:paraId="177DF550" w14:textId="69802489" w:rsidR="006D72A3" w:rsidRPr="00B77876" w:rsidRDefault="006D72A3" w:rsidP="00B068F9"/>
        </w:tc>
      </w:tr>
      <w:tr w:rsidR="006D72A3" w14:paraId="3F75E8CA" w14:textId="77777777" w:rsidTr="00C74AF8">
        <w:tc>
          <w:tcPr>
            <w:tcW w:w="2070" w:type="dxa"/>
          </w:tcPr>
          <w:p w14:paraId="5B94C38C" w14:textId="77777777" w:rsidR="006D72A3" w:rsidRDefault="006D72A3" w:rsidP="006D72A3">
            <w:pPr>
              <w:rPr>
                <w:b/>
                <w:bCs/>
                <w:sz w:val="28"/>
                <w:szCs w:val="28"/>
              </w:rPr>
            </w:pPr>
          </w:p>
        </w:tc>
        <w:tc>
          <w:tcPr>
            <w:tcW w:w="2609" w:type="dxa"/>
            <w:gridSpan w:val="2"/>
          </w:tcPr>
          <w:p w14:paraId="751EC758" w14:textId="77777777" w:rsidR="006D72A3" w:rsidRDefault="006D72A3" w:rsidP="006D72A3">
            <w:pPr>
              <w:rPr>
                <w:b/>
                <w:bCs/>
                <w:sz w:val="28"/>
                <w:szCs w:val="28"/>
              </w:rPr>
            </w:pPr>
          </w:p>
        </w:tc>
        <w:tc>
          <w:tcPr>
            <w:tcW w:w="2698" w:type="dxa"/>
          </w:tcPr>
          <w:p w14:paraId="38D273FB" w14:textId="77777777" w:rsidR="006D72A3" w:rsidRDefault="006D72A3" w:rsidP="006D72A3">
            <w:pPr>
              <w:rPr>
                <w:b/>
                <w:bCs/>
                <w:sz w:val="28"/>
                <w:szCs w:val="28"/>
              </w:rPr>
            </w:pPr>
          </w:p>
        </w:tc>
        <w:tc>
          <w:tcPr>
            <w:tcW w:w="2698" w:type="dxa"/>
          </w:tcPr>
          <w:p w14:paraId="7CB82525" w14:textId="77777777" w:rsidR="006D72A3" w:rsidRDefault="006D72A3" w:rsidP="006D72A3">
            <w:pPr>
              <w:rPr>
                <w:b/>
                <w:bCs/>
                <w:sz w:val="28"/>
                <w:szCs w:val="28"/>
              </w:rPr>
            </w:pPr>
          </w:p>
        </w:tc>
      </w:tr>
      <w:tr w:rsidR="006D72A3" w14:paraId="09D0F41B" w14:textId="77777777" w:rsidTr="00C74AF8">
        <w:tc>
          <w:tcPr>
            <w:tcW w:w="4679" w:type="dxa"/>
            <w:gridSpan w:val="3"/>
          </w:tcPr>
          <w:p w14:paraId="7995CFA8" w14:textId="540EE3ED" w:rsidR="006D72A3" w:rsidRDefault="006D72A3" w:rsidP="006D72A3">
            <w:pPr>
              <w:rPr>
                <w:b/>
                <w:bCs/>
                <w:sz w:val="28"/>
                <w:szCs w:val="28"/>
              </w:rPr>
            </w:pPr>
            <w:r>
              <w:rPr>
                <w:b/>
                <w:bCs/>
                <w:sz w:val="28"/>
                <w:szCs w:val="28"/>
              </w:rPr>
              <w:t>Kimber L. Heim</w:t>
            </w:r>
          </w:p>
        </w:tc>
        <w:tc>
          <w:tcPr>
            <w:tcW w:w="2698" w:type="dxa"/>
          </w:tcPr>
          <w:p w14:paraId="034C57D8" w14:textId="77777777" w:rsidR="006D72A3" w:rsidRDefault="006D72A3" w:rsidP="006D72A3">
            <w:pPr>
              <w:rPr>
                <w:b/>
                <w:bCs/>
                <w:sz w:val="28"/>
                <w:szCs w:val="28"/>
              </w:rPr>
            </w:pPr>
          </w:p>
        </w:tc>
        <w:tc>
          <w:tcPr>
            <w:tcW w:w="2698" w:type="dxa"/>
          </w:tcPr>
          <w:p w14:paraId="22D2BE08" w14:textId="77777777" w:rsidR="006D72A3" w:rsidRDefault="006D72A3" w:rsidP="006D72A3">
            <w:pPr>
              <w:rPr>
                <w:b/>
                <w:bCs/>
                <w:sz w:val="28"/>
                <w:szCs w:val="28"/>
              </w:rPr>
            </w:pPr>
          </w:p>
        </w:tc>
      </w:tr>
      <w:tr w:rsidR="006D72A3" w14:paraId="1406BAA4" w14:textId="77777777" w:rsidTr="00C74AF8">
        <w:tc>
          <w:tcPr>
            <w:tcW w:w="4679" w:type="dxa"/>
            <w:gridSpan w:val="3"/>
          </w:tcPr>
          <w:p w14:paraId="59C78961" w14:textId="3CC4C39A" w:rsidR="006D72A3" w:rsidRDefault="006D72A3" w:rsidP="006D72A3">
            <w:pPr>
              <w:rPr>
                <w:b/>
                <w:bCs/>
                <w:sz w:val="28"/>
                <w:szCs w:val="28"/>
              </w:rPr>
            </w:pPr>
            <w:r>
              <w:rPr>
                <w:b/>
                <w:bCs/>
                <w:sz w:val="28"/>
                <w:szCs w:val="28"/>
              </w:rPr>
              <w:t>Relocation Agent</w:t>
            </w:r>
          </w:p>
        </w:tc>
        <w:tc>
          <w:tcPr>
            <w:tcW w:w="2698" w:type="dxa"/>
          </w:tcPr>
          <w:p w14:paraId="56EE212F" w14:textId="77777777" w:rsidR="006D72A3" w:rsidRDefault="006D72A3" w:rsidP="006D72A3">
            <w:pPr>
              <w:rPr>
                <w:b/>
                <w:bCs/>
                <w:sz w:val="28"/>
                <w:szCs w:val="28"/>
              </w:rPr>
            </w:pPr>
          </w:p>
        </w:tc>
        <w:tc>
          <w:tcPr>
            <w:tcW w:w="2698" w:type="dxa"/>
          </w:tcPr>
          <w:p w14:paraId="087BE4D7" w14:textId="77777777" w:rsidR="006D72A3" w:rsidRDefault="006D72A3" w:rsidP="006D72A3">
            <w:pPr>
              <w:rPr>
                <w:b/>
                <w:bCs/>
                <w:sz w:val="28"/>
                <w:szCs w:val="28"/>
              </w:rPr>
            </w:pPr>
          </w:p>
        </w:tc>
      </w:tr>
      <w:tr w:rsidR="006D72A3" w14:paraId="024AA76A" w14:textId="77777777" w:rsidTr="00C74AF8">
        <w:tc>
          <w:tcPr>
            <w:tcW w:w="4679" w:type="dxa"/>
            <w:gridSpan w:val="3"/>
          </w:tcPr>
          <w:p w14:paraId="7CBC1DC8" w14:textId="1CB27064" w:rsidR="006D72A3" w:rsidRDefault="006D72A3" w:rsidP="006D72A3">
            <w:pPr>
              <w:rPr>
                <w:b/>
                <w:bCs/>
                <w:sz w:val="28"/>
                <w:szCs w:val="28"/>
              </w:rPr>
            </w:pPr>
            <w:r>
              <w:rPr>
                <w:b/>
                <w:bCs/>
                <w:sz w:val="28"/>
                <w:szCs w:val="28"/>
              </w:rPr>
              <w:t>D5 Realty Specialist Manager</w:t>
            </w:r>
          </w:p>
        </w:tc>
        <w:tc>
          <w:tcPr>
            <w:tcW w:w="2698" w:type="dxa"/>
          </w:tcPr>
          <w:p w14:paraId="57CF725A" w14:textId="77777777" w:rsidR="006D72A3" w:rsidRDefault="006D72A3" w:rsidP="006D72A3">
            <w:pPr>
              <w:rPr>
                <w:b/>
                <w:bCs/>
                <w:sz w:val="28"/>
                <w:szCs w:val="28"/>
              </w:rPr>
            </w:pPr>
          </w:p>
        </w:tc>
        <w:tc>
          <w:tcPr>
            <w:tcW w:w="2698" w:type="dxa"/>
          </w:tcPr>
          <w:p w14:paraId="4C62B871" w14:textId="77777777" w:rsidR="006D72A3" w:rsidRDefault="006D72A3" w:rsidP="006D72A3">
            <w:pPr>
              <w:rPr>
                <w:b/>
                <w:bCs/>
                <w:sz w:val="28"/>
                <w:szCs w:val="28"/>
              </w:rPr>
            </w:pPr>
          </w:p>
        </w:tc>
      </w:tr>
    </w:tbl>
    <w:p w14:paraId="79E35C49" w14:textId="77777777" w:rsidR="00857605" w:rsidRPr="00857605" w:rsidRDefault="00857605" w:rsidP="006D72A3">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27382C"/>
    <w:rsid w:val="00386208"/>
    <w:rsid w:val="006344BF"/>
    <w:rsid w:val="00673D65"/>
    <w:rsid w:val="006D72A3"/>
    <w:rsid w:val="00725258"/>
    <w:rsid w:val="00857605"/>
    <w:rsid w:val="008D5EC1"/>
    <w:rsid w:val="00974581"/>
    <w:rsid w:val="009B2DFC"/>
    <w:rsid w:val="00B068F9"/>
    <w:rsid w:val="00B77876"/>
    <w:rsid w:val="00C57CE3"/>
    <w:rsid w:val="00C7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2</cp:revision>
  <dcterms:created xsi:type="dcterms:W3CDTF">2024-01-18T21:51:00Z</dcterms:created>
  <dcterms:modified xsi:type="dcterms:W3CDTF">2024-01-18T21:51:00Z</dcterms:modified>
</cp:coreProperties>
</file>