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5E5A" w14:textId="4E90CFBA" w:rsidR="00D96E07" w:rsidRPr="00DF14AC" w:rsidRDefault="00AC27CA" w:rsidP="00D96E07">
      <w:pPr>
        <w:jc w:val="center"/>
        <w:rPr>
          <w:rFonts w:ascii="Trebuchet MS" w:hAnsi="Trebuchet MS"/>
          <w:sz w:val="32"/>
          <w:szCs w:val="32"/>
        </w:rPr>
      </w:pPr>
      <w:r w:rsidRPr="00DF14AC">
        <w:rPr>
          <w:rFonts w:ascii="Trebuchet MS" w:hAnsi="Trebuchet MS"/>
          <w:sz w:val="32"/>
          <w:szCs w:val="32"/>
        </w:rPr>
        <w:t>Fort Washington Wa</w:t>
      </w:r>
      <w:r w:rsidR="00DF14AC" w:rsidRPr="00DF14AC">
        <w:rPr>
          <w:rFonts w:ascii="Trebuchet MS" w:hAnsi="Trebuchet MS"/>
          <w:sz w:val="32"/>
          <w:szCs w:val="32"/>
        </w:rPr>
        <w:t>y</w:t>
      </w:r>
      <w:r w:rsidR="00DF14AC" w:rsidRPr="00DF14AC">
        <w:rPr>
          <w:rFonts w:ascii="Trebuchet MS" w:hAnsi="Trebuchet MS"/>
          <w:sz w:val="32"/>
          <w:szCs w:val="32"/>
        </w:rPr>
        <w:br/>
      </w:r>
      <w:r w:rsidRPr="00DF14AC">
        <w:rPr>
          <w:rFonts w:ascii="Trebuchet MS" w:hAnsi="Trebuchet MS"/>
          <w:sz w:val="32"/>
          <w:szCs w:val="32"/>
        </w:rPr>
        <w:t xml:space="preserve">District 8 </w:t>
      </w:r>
      <w:r w:rsidR="00DF14AC" w:rsidRPr="00DF14AC">
        <w:rPr>
          <w:rFonts w:ascii="Trebuchet MS" w:hAnsi="Trebuchet MS"/>
          <w:sz w:val="32"/>
          <w:szCs w:val="32"/>
        </w:rPr>
        <w:t xml:space="preserve">and </w:t>
      </w:r>
      <w:r w:rsidRPr="00DF14AC">
        <w:rPr>
          <w:rFonts w:ascii="Trebuchet MS" w:hAnsi="Trebuchet MS"/>
          <w:sz w:val="32"/>
          <w:szCs w:val="32"/>
        </w:rPr>
        <w:t>OSE</w:t>
      </w:r>
      <w:r w:rsidR="00DF14AC" w:rsidRPr="00DF14AC">
        <w:rPr>
          <w:rFonts w:ascii="Trebuchet MS" w:hAnsi="Trebuchet MS"/>
          <w:sz w:val="32"/>
          <w:szCs w:val="32"/>
        </w:rPr>
        <w:t xml:space="preserve"> Notes</w:t>
      </w:r>
    </w:p>
    <w:p w14:paraId="2ADD9997" w14:textId="77777777" w:rsidR="00D96E07" w:rsidRPr="00D96E07" w:rsidRDefault="00D96E07">
      <w:pPr>
        <w:rPr>
          <w:rFonts w:ascii="Trebuchet MS" w:hAnsi="Trebuchet MS"/>
        </w:rPr>
      </w:pPr>
    </w:p>
    <w:p w14:paraId="6A655335" w14:textId="77777777" w:rsidR="00101B4A" w:rsidRDefault="00101B4A">
      <w:pPr>
        <w:rPr>
          <w:rFonts w:ascii="Trebuchet MS" w:hAnsi="Trebuchet MS"/>
          <w:color w:val="auto"/>
        </w:rPr>
      </w:pPr>
    </w:p>
    <w:p w14:paraId="226C6838" w14:textId="5AADEA66" w:rsidR="00AC27CA" w:rsidRPr="0003054C" w:rsidRDefault="0003054C">
      <w:pPr>
        <w:rPr>
          <w:rFonts w:ascii="Trebuchet MS" w:hAnsi="Trebuchet MS"/>
        </w:rPr>
      </w:pPr>
      <w:r w:rsidRPr="0003054C">
        <w:rPr>
          <w:rFonts w:ascii="Trebuchet MS" w:hAnsi="Trebuchet MS"/>
        </w:rPr>
        <w:t xml:space="preserve">Fans </w:t>
      </w:r>
      <w:r>
        <w:rPr>
          <w:rFonts w:ascii="Trebuchet MS" w:hAnsi="Trebuchet MS"/>
        </w:rPr>
        <w:t xml:space="preserve">directly over traffic is a safety risk to impact, corrosion, maintenance workers, and the traveling public when inspection and maintenance is needed. </w:t>
      </w:r>
      <w:r w:rsidR="001A43F1">
        <w:rPr>
          <w:rFonts w:ascii="Trebuchet MS" w:hAnsi="Trebuchet MS"/>
        </w:rPr>
        <w:t xml:space="preserve">Locate fans over shoulder areas. Multiple fans along the length of the shoulders may be necessary. A vertical clearance of 16.5 feet shall still be required. If the required NFPA design fire cannot be attained, provide a comparison of placing fans over only the shoulders versus over all lanes. ODOT will then discuss safety pros/cons with FHWA. </w:t>
      </w:r>
    </w:p>
    <w:p w14:paraId="1EDEB301" w14:textId="77777777" w:rsidR="00876FAC" w:rsidRDefault="00876FAC">
      <w:pPr>
        <w:rPr>
          <w:rFonts w:ascii="Trebuchet MS" w:hAnsi="Trebuchet MS"/>
          <w:color w:val="auto"/>
        </w:rPr>
      </w:pPr>
    </w:p>
    <w:p w14:paraId="0E766298" w14:textId="724837B3" w:rsidR="00876FAC" w:rsidRDefault="00876FAC">
      <w:pPr>
        <w:rPr>
          <w:rFonts w:ascii="Trebuchet MS" w:hAnsi="Trebuchet MS"/>
          <w:color w:val="auto"/>
        </w:rPr>
      </w:pPr>
      <w:r w:rsidRPr="008511B8">
        <w:rPr>
          <w:rFonts w:ascii="Trebuchet MS" w:hAnsi="Trebuchet MS"/>
          <w:color w:val="auto"/>
        </w:rPr>
        <w:t>Fans will have vibration on the box beams/superstructure</w:t>
      </w:r>
      <w:r w:rsidR="005F5513" w:rsidRPr="008511B8">
        <w:rPr>
          <w:rFonts w:ascii="Trebuchet MS" w:hAnsi="Trebuchet MS"/>
          <w:color w:val="auto"/>
        </w:rPr>
        <w:t>. This should be considered during design.</w:t>
      </w:r>
      <w:r w:rsidR="005F5513">
        <w:rPr>
          <w:rFonts w:ascii="Trebuchet MS" w:hAnsi="Trebuchet MS"/>
          <w:color w:val="auto"/>
        </w:rPr>
        <w:t xml:space="preserve"> </w:t>
      </w:r>
    </w:p>
    <w:p w14:paraId="68A151DA" w14:textId="77777777" w:rsidR="00876FAC" w:rsidRDefault="00876FAC">
      <w:pPr>
        <w:rPr>
          <w:rFonts w:ascii="Trebuchet MS" w:hAnsi="Trebuchet MS"/>
          <w:color w:val="auto"/>
        </w:rPr>
      </w:pPr>
    </w:p>
    <w:p w14:paraId="0AE9F23C" w14:textId="12A53146" w:rsidR="00325C1E" w:rsidRDefault="00325C1E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Lighting and utilities directly over traffic is a safety risk to impact, corrosion, maintenance workers, and the traveling public when inspection and maintenance is needed. Locate these items on the walls or over </w:t>
      </w:r>
      <w:r w:rsidR="00237333">
        <w:rPr>
          <w:rFonts w:ascii="Trebuchet MS" w:hAnsi="Trebuchet MS"/>
          <w:color w:val="auto"/>
        </w:rPr>
        <w:t xml:space="preserve">shoulders </w:t>
      </w:r>
      <w:proofErr w:type="gramStart"/>
      <w:r w:rsidR="00237333">
        <w:rPr>
          <w:rFonts w:ascii="Trebuchet MS" w:hAnsi="Trebuchet MS"/>
          <w:color w:val="auto"/>
        </w:rPr>
        <w:t>similar to</w:t>
      </w:r>
      <w:proofErr w:type="gramEnd"/>
      <w:r w:rsidR="00237333">
        <w:rPr>
          <w:rFonts w:ascii="Trebuchet MS" w:hAnsi="Trebuchet MS"/>
          <w:color w:val="auto"/>
        </w:rPr>
        <w:t xml:space="preserve"> Lytle Tunnel. Conduit transverse to interstate traffic can run on top of the structure. </w:t>
      </w:r>
    </w:p>
    <w:p w14:paraId="75F349B3" w14:textId="77777777" w:rsidR="00AD45CD" w:rsidRDefault="00AD45CD" w:rsidP="00AD45CD">
      <w:pPr>
        <w:rPr>
          <w:rFonts w:ascii="Trebuchet MS" w:hAnsi="Trebuchet MS"/>
          <w:color w:val="auto"/>
        </w:rPr>
      </w:pPr>
    </w:p>
    <w:p w14:paraId="0C614CE3" w14:textId="07557EEF" w:rsidR="00237333" w:rsidRDefault="001618E5" w:rsidP="00AD45CD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Utilities in between box beams are not allowed. </w:t>
      </w:r>
      <w:r w:rsidR="00237333">
        <w:rPr>
          <w:rFonts w:ascii="Trebuchet MS" w:hAnsi="Trebuchet MS"/>
          <w:color w:val="auto"/>
        </w:rPr>
        <w:t xml:space="preserve">With an estimated 4’ of fill, recommend having utilities through the fill on top and not attached to beams/superstructure. This also allows easier accessibility. </w:t>
      </w:r>
      <w:r>
        <w:rPr>
          <w:rFonts w:ascii="Trebuchet MS" w:hAnsi="Trebuchet MS"/>
          <w:color w:val="auto"/>
        </w:rPr>
        <w:t xml:space="preserve">If longitudinal attachment is necessary to the box beam over the shoulder, it should be </w:t>
      </w:r>
      <w:proofErr w:type="gramStart"/>
      <w:r>
        <w:rPr>
          <w:rFonts w:ascii="Trebuchet MS" w:hAnsi="Trebuchet MS"/>
          <w:color w:val="auto"/>
        </w:rPr>
        <w:t>similar to</w:t>
      </w:r>
      <w:proofErr w:type="gramEnd"/>
      <w:r>
        <w:rPr>
          <w:rFonts w:ascii="Trebuchet MS" w:hAnsi="Trebuchet MS"/>
          <w:color w:val="auto"/>
        </w:rPr>
        <w:t xml:space="preserve"> the fan attachment already described. </w:t>
      </w:r>
    </w:p>
    <w:p w14:paraId="0DF46D5C" w14:textId="77777777" w:rsidR="00AD45CD" w:rsidRDefault="00AD45CD" w:rsidP="00AD45CD">
      <w:pPr>
        <w:rPr>
          <w:rFonts w:ascii="Trebuchet MS" w:hAnsi="Trebuchet MS"/>
          <w:color w:val="auto"/>
        </w:rPr>
      </w:pPr>
    </w:p>
    <w:p w14:paraId="1E7F0B65" w14:textId="736BD77D" w:rsidR="00AD45CD" w:rsidRDefault="00AD45CD" w:rsidP="00AD45CD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If placing soil/trees over the caps/box beams, waterproofing and/or isolation boxes to contain tree roots will likely be required. </w:t>
      </w:r>
    </w:p>
    <w:p w14:paraId="04915BD6" w14:textId="77777777" w:rsidR="00325C1E" w:rsidRDefault="00325C1E">
      <w:pPr>
        <w:rPr>
          <w:rFonts w:ascii="Trebuchet MS" w:hAnsi="Trebuchet MS"/>
          <w:color w:val="auto"/>
        </w:rPr>
      </w:pPr>
    </w:p>
    <w:p w14:paraId="407AAF88" w14:textId="1D0E9EE6" w:rsidR="00AC27CA" w:rsidRDefault="005E1C22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Instead of supporting fans with a threaded rod between beams, locate the threaded rod at the center of the beam and using a PVC pipe and locate the anchor on top of the composite slab at an internal diaphragm location</w:t>
      </w:r>
      <w:r w:rsidR="00876FAC">
        <w:rPr>
          <w:rFonts w:ascii="Trebuchet MS" w:hAnsi="Trebuchet MS"/>
          <w:color w:val="auto"/>
        </w:rPr>
        <w:t xml:space="preserve">. </w:t>
      </w:r>
      <w:r w:rsidR="00985A6A">
        <w:rPr>
          <w:rFonts w:ascii="Trebuchet MS" w:hAnsi="Trebuchet MS"/>
          <w:color w:val="auto"/>
        </w:rPr>
        <w:t>Provide access to the anchor for inspection/rod replacement with a waterproof manhole/junction box</w:t>
      </w:r>
      <w:r w:rsidR="00D6390A">
        <w:rPr>
          <w:rFonts w:ascii="Trebuchet MS" w:hAnsi="Trebuchet MS"/>
          <w:color w:val="auto"/>
        </w:rPr>
        <w:t xml:space="preserve">. </w:t>
      </w:r>
      <w:r w:rsidR="00B965C1">
        <w:rPr>
          <w:rFonts w:ascii="Trebuchet MS" w:hAnsi="Trebuchet MS"/>
          <w:color w:val="auto"/>
        </w:rPr>
        <w:t>All loads shall be supported on superstructure members in bearing (i.e. supported from above and not below)</w:t>
      </w:r>
      <w:r w:rsidR="00D6390A">
        <w:rPr>
          <w:rFonts w:ascii="Trebuchet MS" w:hAnsi="Trebuchet MS"/>
          <w:color w:val="auto"/>
        </w:rPr>
        <w:t>.</w:t>
      </w:r>
      <w:r w:rsidR="00B965C1">
        <w:rPr>
          <w:rFonts w:ascii="Trebuchet MS" w:hAnsi="Trebuchet MS"/>
          <w:color w:val="auto"/>
        </w:rPr>
        <w:t xml:space="preserve"> Use of concrete anchors of any type will not be permitted.</w:t>
      </w:r>
      <w:r w:rsidR="00D6390A">
        <w:rPr>
          <w:rFonts w:ascii="Trebuchet MS" w:hAnsi="Trebuchet MS"/>
          <w:color w:val="auto"/>
        </w:rPr>
        <w:t xml:space="preserve"> </w:t>
      </w:r>
      <w:r w:rsidR="00985A6A">
        <w:rPr>
          <w:rFonts w:ascii="Trebuchet MS" w:hAnsi="Trebuchet MS"/>
          <w:color w:val="auto"/>
        </w:rPr>
        <w:t>Stainless steel may be required. A similar detail may be utilized for conduits/</w:t>
      </w:r>
      <w:proofErr w:type="spellStart"/>
      <w:r w:rsidR="00985A6A">
        <w:rPr>
          <w:rFonts w:ascii="Trebuchet MS" w:hAnsi="Trebuchet MS"/>
          <w:color w:val="auto"/>
        </w:rPr>
        <w:t>uni</w:t>
      </w:r>
      <w:proofErr w:type="spellEnd"/>
      <w:r w:rsidR="00985A6A">
        <w:rPr>
          <w:rFonts w:ascii="Trebuchet MS" w:hAnsi="Trebuchet MS"/>
          <w:color w:val="auto"/>
        </w:rPr>
        <w:t xml:space="preserve">-struts in the shoulder areas. </w:t>
      </w:r>
    </w:p>
    <w:p w14:paraId="098F53C3" w14:textId="77777777" w:rsidR="00876FAC" w:rsidRDefault="00876FAC">
      <w:pPr>
        <w:rPr>
          <w:rFonts w:ascii="Trebuchet MS" w:hAnsi="Trebuchet MS"/>
          <w:color w:val="auto"/>
        </w:rPr>
      </w:pPr>
    </w:p>
    <w:p w14:paraId="2EE5851C" w14:textId="07F6782A" w:rsidR="00D6390A" w:rsidRPr="00D61E6D" w:rsidRDefault="0003054C">
      <w:pPr>
        <w:rPr>
          <w:rFonts w:ascii="Trebuchet MS" w:hAnsi="Trebuchet MS"/>
          <w:color w:val="auto"/>
        </w:rPr>
      </w:pPr>
      <w:r w:rsidRPr="00D61E6D">
        <w:rPr>
          <w:rFonts w:ascii="Trebuchet MS" w:hAnsi="Trebuchet MS"/>
          <w:color w:val="auto"/>
        </w:rPr>
        <w:t xml:space="preserve">The deflection and life cycle of the roadway portions may be different than the green space areas and therefore an isolation joint shall be provided between the two areas. </w:t>
      </w:r>
    </w:p>
    <w:p w14:paraId="1EEF1E0F" w14:textId="0F252668" w:rsidR="006C0D90" w:rsidRPr="00D61E6D" w:rsidRDefault="006C0D90">
      <w:pPr>
        <w:rPr>
          <w:rFonts w:ascii="Trebuchet MS" w:hAnsi="Trebuchet MS"/>
          <w:color w:val="auto"/>
        </w:rPr>
      </w:pPr>
      <w:r w:rsidRPr="00D61E6D">
        <w:rPr>
          <w:rFonts w:ascii="Trebuchet MS" w:hAnsi="Trebuchet MS"/>
          <w:color w:val="auto"/>
        </w:rPr>
        <w:lastRenderedPageBreak/>
        <w:t xml:space="preserve">During design, keep in mind how to allow access for rehab and replacement in the future. </w:t>
      </w:r>
      <w:r w:rsidR="0003054C" w:rsidRPr="00D61E6D">
        <w:rPr>
          <w:rFonts w:ascii="Trebuchet MS" w:hAnsi="Trebuchet MS"/>
          <w:color w:val="auto"/>
        </w:rPr>
        <w:t xml:space="preserve">Consideration shall be given to </w:t>
      </w:r>
      <w:proofErr w:type="gramStart"/>
      <w:r w:rsidR="0003054C" w:rsidRPr="00D61E6D">
        <w:rPr>
          <w:rFonts w:ascii="Trebuchet MS" w:hAnsi="Trebuchet MS"/>
          <w:color w:val="auto"/>
        </w:rPr>
        <w:t>replace</w:t>
      </w:r>
      <w:proofErr w:type="gramEnd"/>
      <w:r w:rsidR="0003054C" w:rsidRPr="00D61E6D">
        <w:rPr>
          <w:rFonts w:ascii="Trebuchet MS" w:hAnsi="Trebuchet MS"/>
          <w:color w:val="auto"/>
        </w:rPr>
        <w:t xml:space="preserve"> the beams under Race, Vine, and Walnut Street separately to have minimal disruption to interstate traffic. </w:t>
      </w:r>
    </w:p>
    <w:p w14:paraId="0BEC4A91" w14:textId="77777777" w:rsidR="006C0D90" w:rsidRPr="00D61E6D" w:rsidRDefault="006C0D90">
      <w:pPr>
        <w:rPr>
          <w:rFonts w:ascii="Trebuchet MS" w:hAnsi="Trebuchet MS"/>
          <w:color w:val="auto"/>
        </w:rPr>
      </w:pPr>
    </w:p>
    <w:p w14:paraId="1997A841" w14:textId="78AB8EB5" w:rsidR="006C0D90" w:rsidRPr="00D61E6D" w:rsidRDefault="00B965C1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All designs shall be in accordance with the ODOT Bridge Design Manual</w:t>
      </w:r>
      <w:r w:rsidR="00BE1F5B" w:rsidRPr="00D61E6D">
        <w:rPr>
          <w:rFonts w:ascii="Trebuchet MS" w:hAnsi="Trebuchet MS"/>
          <w:color w:val="auto"/>
        </w:rPr>
        <w:t>.</w:t>
      </w:r>
      <w:r>
        <w:rPr>
          <w:rFonts w:ascii="Trebuchet MS" w:hAnsi="Trebuchet MS"/>
          <w:color w:val="auto"/>
        </w:rPr>
        <w:t xml:space="preserve"> Meaning the governing specifications will be the AASHTO LRFD Bridge Design Specifications. The design loading for new bridges is in accordance with BDM Section 303 (i.e. HL-93 with a FWS allowance of 0.060 </w:t>
      </w:r>
      <w:proofErr w:type="spellStart"/>
      <w:r>
        <w:rPr>
          <w:rFonts w:ascii="Trebuchet MS" w:hAnsi="Trebuchet MS"/>
          <w:color w:val="auto"/>
        </w:rPr>
        <w:t>ksf</w:t>
      </w:r>
      <w:proofErr w:type="spellEnd"/>
      <w:r>
        <w:rPr>
          <w:rFonts w:ascii="Trebuchet MS" w:hAnsi="Trebuchet MS"/>
          <w:color w:val="auto"/>
        </w:rPr>
        <w:t xml:space="preserve">), and the design loading for the existing bridges is in accordance with BDM Section 401.3 (i.e. HL-93 with a FWS allowance of 0.060 </w:t>
      </w:r>
      <w:proofErr w:type="spellStart"/>
      <w:r>
        <w:rPr>
          <w:rFonts w:ascii="Trebuchet MS" w:hAnsi="Trebuchet MS"/>
          <w:color w:val="auto"/>
        </w:rPr>
        <w:t>ksf</w:t>
      </w:r>
      <w:proofErr w:type="spellEnd"/>
      <w:r>
        <w:rPr>
          <w:rFonts w:ascii="Trebuchet MS" w:hAnsi="Trebuchet MS"/>
          <w:color w:val="auto"/>
        </w:rPr>
        <w:t xml:space="preserve"> or 0.00 </w:t>
      </w:r>
      <w:proofErr w:type="spellStart"/>
      <w:r>
        <w:rPr>
          <w:rFonts w:ascii="Trebuchet MS" w:hAnsi="Trebuchet MS"/>
          <w:color w:val="auto"/>
        </w:rPr>
        <w:t>ksf</w:t>
      </w:r>
      <w:proofErr w:type="spellEnd"/>
      <w:r>
        <w:rPr>
          <w:rFonts w:ascii="Trebuchet MS" w:hAnsi="Trebuchet MS"/>
          <w:color w:val="auto"/>
        </w:rPr>
        <w:t xml:space="preserve"> depending upon traffic speed and highway system designation). Design exceptions for rehabilitated structures will be considered according to BDM Section 401.4. </w:t>
      </w:r>
    </w:p>
    <w:p w14:paraId="18A5ACE8" w14:textId="77777777" w:rsidR="0003054C" w:rsidRPr="00D61E6D" w:rsidRDefault="0003054C">
      <w:pPr>
        <w:rPr>
          <w:rFonts w:ascii="Trebuchet MS" w:hAnsi="Trebuchet MS"/>
          <w:color w:val="auto"/>
        </w:rPr>
      </w:pPr>
    </w:p>
    <w:p w14:paraId="0567280C" w14:textId="1C776CDE" w:rsidR="0003054C" w:rsidRDefault="0003054C">
      <w:pPr>
        <w:rPr>
          <w:rFonts w:ascii="Trebuchet MS" w:hAnsi="Trebuchet MS"/>
          <w:color w:val="auto"/>
        </w:rPr>
      </w:pPr>
      <w:r w:rsidRPr="00D61E6D">
        <w:rPr>
          <w:rFonts w:ascii="Trebuchet MS" w:hAnsi="Trebuchet MS"/>
          <w:color w:val="auto"/>
        </w:rPr>
        <w:t xml:space="preserve">The roadway portions of the bridge shall be designed for HL93 loading. The other area shall be designed for their dead loads and the higher of the 90 </w:t>
      </w:r>
      <w:proofErr w:type="spellStart"/>
      <w:r w:rsidRPr="00D61E6D">
        <w:rPr>
          <w:rFonts w:ascii="Trebuchet MS" w:hAnsi="Trebuchet MS"/>
          <w:color w:val="auto"/>
        </w:rPr>
        <w:t>psf</w:t>
      </w:r>
      <w:proofErr w:type="spellEnd"/>
      <w:r w:rsidRPr="00D61E6D">
        <w:rPr>
          <w:rFonts w:ascii="Trebuchet MS" w:hAnsi="Trebuchet MS"/>
          <w:color w:val="auto"/>
        </w:rPr>
        <w:t xml:space="preserve"> pedestrian load or an H-15 truck.</w:t>
      </w:r>
    </w:p>
    <w:p w14:paraId="28927CBE" w14:textId="77777777" w:rsidR="00BE1F5B" w:rsidRDefault="00BE1F5B">
      <w:pPr>
        <w:rPr>
          <w:rFonts w:ascii="Trebuchet MS" w:hAnsi="Trebuchet MS"/>
          <w:color w:val="auto"/>
        </w:rPr>
      </w:pPr>
    </w:p>
    <w:p w14:paraId="1E4E2895" w14:textId="6B65D3CF" w:rsidR="00BE1F5B" w:rsidRDefault="00BE1F5B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Confirm all loading of existing foundations to be re-used with the proposed loading. Consider the anticipated proposed loading versus the loads used for design of the existing foundations, </w:t>
      </w:r>
      <w:proofErr w:type="gramStart"/>
      <w:r>
        <w:rPr>
          <w:rFonts w:ascii="Trebuchet MS" w:hAnsi="Trebuchet MS"/>
          <w:color w:val="auto"/>
        </w:rPr>
        <w:t>walls</w:t>
      </w:r>
      <w:proofErr w:type="gramEnd"/>
      <w:r>
        <w:rPr>
          <w:rFonts w:ascii="Trebuchet MS" w:hAnsi="Trebuchet MS"/>
          <w:color w:val="auto"/>
        </w:rPr>
        <w:t xml:space="preserve"> and other components to be re-used. </w:t>
      </w:r>
      <w:r w:rsidR="00FA0C48">
        <w:rPr>
          <w:rFonts w:ascii="Trebuchet MS" w:hAnsi="Trebuchet MS"/>
          <w:color w:val="auto"/>
        </w:rPr>
        <w:t xml:space="preserve">Complete capacity analysis. </w:t>
      </w:r>
    </w:p>
    <w:p w14:paraId="5D3894F2" w14:textId="77777777" w:rsidR="00BE1F5B" w:rsidRDefault="00BE1F5B">
      <w:pPr>
        <w:rPr>
          <w:rFonts w:ascii="Trebuchet MS" w:hAnsi="Trebuchet MS"/>
          <w:color w:val="auto"/>
        </w:rPr>
      </w:pPr>
    </w:p>
    <w:p w14:paraId="2972759D" w14:textId="2EDE3486" w:rsidR="00BE1F5B" w:rsidRDefault="00BE1F5B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With anticipated greenspace on the proposed cap, they could be heavily loaded for fireworks, sporting events,</w:t>
      </w:r>
      <w:r w:rsidR="007E7905">
        <w:rPr>
          <w:rFonts w:ascii="Trebuchet MS" w:hAnsi="Trebuchet MS"/>
          <w:color w:val="auto"/>
        </w:rPr>
        <w:t xml:space="preserve"> concerts, festivals. </w:t>
      </w:r>
    </w:p>
    <w:p w14:paraId="7C2102B0" w14:textId="32C67A19" w:rsidR="007E7905" w:rsidRDefault="007E7905" w:rsidP="007E7905">
      <w:pPr>
        <w:ind w:left="720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Shell: Oktoberfest Zinzinnati is held in September in downtown Cincinnati. Would music stages, </w:t>
      </w:r>
      <w:proofErr w:type="spellStart"/>
      <w:r>
        <w:rPr>
          <w:rFonts w:ascii="Trebuchet MS" w:hAnsi="Trebuchet MS"/>
          <w:color w:val="auto"/>
        </w:rPr>
        <w:t>foot</w:t>
      </w:r>
      <w:proofErr w:type="spellEnd"/>
      <w:r>
        <w:rPr>
          <w:rFonts w:ascii="Trebuchet MS" w:hAnsi="Trebuchet MS"/>
          <w:color w:val="auto"/>
        </w:rPr>
        <w:t xml:space="preserve"> booths, etc. be allowed to be </w:t>
      </w:r>
      <w:proofErr w:type="gramStart"/>
      <w:r>
        <w:rPr>
          <w:rFonts w:ascii="Trebuchet MS" w:hAnsi="Trebuchet MS"/>
          <w:color w:val="auto"/>
        </w:rPr>
        <w:t>set-up</w:t>
      </w:r>
      <w:proofErr w:type="gramEnd"/>
      <w:r>
        <w:rPr>
          <w:rFonts w:ascii="Trebuchet MS" w:hAnsi="Trebuchet MS"/>
          <w:color w:val="auto"/>
        </w:rPr>
        <w:t xml:space="preserve"> on the </w:t>
      </w:r>
      <w:proofErr w:type="gramStart"/>
      <w:r>
        <w:rPr>
          <w:rFonts w:ascii="Trebuchet MS" w:hAnsi="Trebuchet MS"/>
          <w:color w:val="auto"/>
        </w:rPr>
        <w:t>green-space</w:t>
      </w:r>
      <w:proofErr w:type="gramEnd"/>
      <w:r>
        <w:rPr>
          <w:rFonts w:ascii="Trebuchet MS" w:hAnsi="Trebuchet MS"/>
          <w:color w:val="auto"/>
        </w:rPr>
        <w:t xml:space="preserve">. If </w:t>
      </w:r>
      <w:proofErr w:type="gramStart"/>
      <w:r>
        <w:rPr>
          <w:rFonts w:ascii="Trebuchet MS" w:hAnsi="Trebuchet MS"/>
          <w:color w:val="auto"/>
        </w:rPr>
        <w:t>so, that</w:t>
      </w:r>
      <w:proofErr w:type="gramEnd"/>
      <w:r>
        <w:rPr>
          <w:rFonts w:ascii="Trebuchet MS" w:hAnsi="Trebuchet MS"/>
          <w:color w:val="auto"/>
        </w:rPr>
        <w:t xml:space="preserve"> additional festival loading needs to be accounted for during design. </w:t>
      </w:r>
    </w:p>
    <w:p w14:paraId="4FEC1138" w14:textId="77777777" w:rsidR="007E7905" w:rsidRDefault="007E7905" w:rsidP="007E7905">
      <w:pPr>
        <w:rPr>
          <w:rFonts w:ascii="Trebuchet MS" w:hAnsi="Trebuchet MS"/>
          <w:color w:val="auto"/>
        </w:rPr>
      </w:pPr>
    </w:p>
    <w:p w14:paraId="53473755" w14:textId="54F29706" w:rsidR="007E7905" w:rsidRDefault="00BD129D" w:rsidP="007E7905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Fireproofing requirements for box beams in a tunnel situation </w:t>
      </w:r>
      <w:proofErr w:type="gramStart"/>
      <w:r>
        <w:rPr>
          <w:rFonts w:ascii="Trebuchet MS" w:hAnsi="Trebuchet MS"/>
          <w:color w:val="auto"/>
        </w:rPr>
        <w:t>is</w:t>
      </w:r>
      <w:proofErr w:type="gramEnd"/>
      <w:r>
        <w:rPr>
          <w:rFonts w:ascii="Trebuchet MS" w:hAnsi="Trebuchet MS"/>
          <w:color w:val="auto"/>
        </w:rPr>
        <w:t xml:space="preserve"> something we will need to discuss with FHWA during plan development. </w:t>
      </w:r>
    </w:p>
    <w:p w14:paraId="728792C2" w14:textId="77777777" w:rsidR="007E7905" w:rsidRDefault="007E7905" w:rsidP="007E7905">
      <w:pPr>
        <w:rPr>
          <w:rFonts w:ascii="Trebuchet MS" w:hAnsi="Trebuchet MS"/>
          <w:color w:val="auto"/>
        </w:rPr>
      </w:pPr>
    </w:p>
    <w:p w14:paraId="27FE207B" w14:textId="7021A820" w:rsidR="007E7905" w:rsidRDefault="00FE36D2" w:rsidP="007E7905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Box </w:t>
      </w:r>
      <w:r w:rsidR="00D61E6D">
        <w:rPr>
          <w:rFonts w:ascii="Trebuchet MS" w:hAnsi="Trebuchet MS"/>
          <w:color w:val="auto"/>
        </w:rPr>
        <w:t>beams,</w:t>
      </w:r>
      <w:r>
        <w:rPr>
          <w:rFonts w:ascii="Trebuchet MS" w:hAnsi="Trebuchet MS"/>
          <w:color w:val="auto"/>
        </w:rPr>
        <w:t xml:space="preserve"> if significantly impacted</w:t>
      </w:r>
      <w:r w:rsidR="00D61E6D">
        <w:rPr>
          <w:rFonts w:ascii="Trebuchet MS" w:hAnsi="Trebuchet MS"/>
          <w:color w:val="auto"/>
        </w:rPr>
        <w:t>,</w:t>
      </w:r>
      <w:r>
        <w:rPr>
          <w:rFonts w:ascii="Trebuchet MS" w:hAnsi="Trebuchet MS"/>
          <w:color w:val="auto"/>
        </w:rPr>
        <w:t xml:space="preserve"> are often not repairable. Include provisions for easier removal or replacement if needed of the fascia beam. </w:t>
      </w:r>
    </w:p>
    <w:p w14:paraId="121A19F3" w14:textId="77777777" w:rsidR="007E7905" w:rsidRDefault="007E7905" w:rsidP="007E7905">
      <w:pPr>
        <w:rPr>
          <w:rFonts w:ascii="Trebuchet MS" w:hAnsi="Trebuchet MS"/>
          <w:color w:val="auto"/>
        </w:rPr>
      </w:pPr>
    </w:p>
    <w:p w14:paraId="68A96321" w14:textId="0ACC977B" w:rsidR="007E7905" w:rsidRDefault="00FA0C48" w:rsidP="007E7905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No drainage off caps and local roads over FWW can drain onto FWW.</w:t>
      </w:r>
      <w:r w:rsidR="00D61E6D">
        <w:rPr>
          <w:rFonts w:ascii="Trebuchet MS" w:hAnsi="Trebuchet MS"/>
          <w:color w:val="auto"/>
        </w:rPr>
        <w:t xml:space="preserve"> Drainage or standpipes shall not go through the superstructure.</w:t>
      </w:r>
      <w:r>
        <w:rPr>
          <w:rFonts w:ascii="Trebuchet MS" w:hAnsi="Trebuchet MS"/>
          <w:color w:val="auto"/>
        </w:rPr>
        <w:t xml:space="preserve"> All storm water will need to be collected and piped away. </w:t>
      </w:r>
    </w:p>
    <w:p w14:paraId="75EE4206" w14:textId="77777777" w:rsidR="005F5513" w:rsidRDefault="005F5513" w:rsidP="007E7905">
      <w:pPr>
        <w:rPr>
          <w:rFonts w:ascii="Trebuchet MS" w:hAnsi="Trebuchet MS"/>
          <w:color w:val="auto"/>
        </w:rPr>
      </w:pPr>
    </w:p>
    <w:p w14:paraId="18F06ABA" w14:textId="70546B68" w:rsidR="00FA0C48" w:rsidRPr="00FE36D2" w:rsidRDefault="005F5513" w:rsidP="00DF14AC">
      <w:pPr>
        <w:rPr>
          <w:rFonts w:ascii="Trebuchet MS" w:hAnsi="Trebuchet MS"/>
          <w:i/>
          <w:iCs/>
          <w:color w:val="00B050"/>
        </w:rPr>
      </w:pPr>
      <w:r>
        <w:rPr>
          <w:rFonts w:ascii="Trebuchet MS" w:hAnsi="Trebuchet MS"/>
          <w:color w:val="auto"/>
        </w:rPr>
        <w:t xml:space="preserve">The structure will need to meet seismic requirements per the BDM. </w:t>
      </w:r>
    </w:p>
    <w:p w14:paraId="31821ED8" w14:textId="77777777" w:rsidR="00FA0C48" w:rsidRDefault="00FA0C48" w:rsidP="007E7905">
      <w:pPr>
        <w:rPr>
          <w:rFonts w:ascii="Trebuchet MS" w:hAnsi="Trebuchet MS"/>
          <w:color w:val="auto"/>
        </w:rPr>
      </w:pPr>
    </w:p>
    <w:p w14:paraId="7E8AD7E2" w14:textId="77777777" w:rsidR="00FA0C48" w:rsidRDefault="00FA0C48" w:rsidP="007E7905">
      <w:pPr>
        <w:rPr>
          <w:rFonts w:ascii="Trebuchet MS" w:hAnsi="Trebuchet MS"/>
          <w:color w:val="auto"/>
        </w:rPr>
      </w:pPr>
    </w:p>
    <w:p w14:paraId="098B9DC4" w14:textId="77777777" w:rsidR="001976CE" w:rsidRDefault="001976CE" w:rsidP="007E7905">
      <w:pPr>
        <w:rPr>
          <w:rFonts w:ascii="Trebuchet MS" w:hAnsi="Trebuchet MS"/>
          <w:color w:val="auto"/>
        </w:rPr>
      </w:pPr>
    </w:p>
    <w:p w14:paraId="09FD1BB3" w14:textId="77777777" w:rsidR="00DF14AC" w:rsidRDefault="00DF14AC" w:rsidP="007E7905">
      <w:pPr>
        <w:rPr>
          <w:rFonts w:ascii="Trebuchet MS" w:hAnsi="Trebuchet MS"/>
          <w:color w:val="auto"/>
        </w:rPr>
      </w:pPr>
    </w:p>
    <w:p w14:paraId="31C5FA0E" w14:textId="1D7A7EC8" w:rsidR="00FA0C48" w:rsidRPr="00AB7ADB" w:rsidRDefault="00AD45CD" w:rsidP="007E7905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Comments provided are given the limited information available and without any details with regards to depth of fill, usage above, mechanical/electrical equipment requirements, etc. However</w:t>
      </w:r>
      <w:proofErr w:type="gramStart"/>
      <w:r>
        <w:rPr>
          <w:rFonts w:ascii="Trebuchet MS" w:hAnsi="Trebuchet MS"/>
          <w:color w:val="auto"/>
        </w:rPr>
        <w:t>, generally speaking, within</w:t>
      </w:r>
      <w:proofErr w:type="gramEnd"/>
      <w:r>
        <w:rPr>
          <w:rFonts w:ascii="Trebuchet MS" w:hAnsi="Trebuchet MS"/>
          <w:color w:val="auto"/>
        </w:rPr>
        <w:t xml:space="preserve"> the parameters of the comments </w:t>
      </w:r>
      <w:r w:rsidRPr="00AB7ADB">
        <w:rPr>
          <w:rFonts w:ascii="Trebuchet MS" w:hAnsi="Trebuchet MS"/>
          <w:color w:val="auto"/>
        </w:rPr>
        <w:t xml:space="preserve">above, it was generally thought that a tunnel with composite box beams is viable. </w:t>
      </w:r>
    </w:p>
    <w:p w14:paraId="5294EF52" w14:textId="77777777" w:rsidR="00AB7ADB" w:rsidRDefault="00AB7ADB" w:rsidP="007E7905">
      <w:pPr>
        <w:rPr>
          <w:rFonts w:ascii="Trebuchet MS" w:hAnsi="Trebuchet MS"/>
          <w:color w:val="auto"/>
        </w:rPr>
      </w:pPr>
    </w:p>
    <w:p w14:paraId="6FADB0D5" w14:textId="77777777" w:rsidR="001976CE" w:rsidRPr="00AB7ADB" w:rsidRDefault="001976CE" w:rsidP="007E7905">
      <w:pPr>
        <w:rPr>
          <w:rFonts w:ascii="Trebuchet MS" w:hAnsi="Trebuchet MS"/>
          <w:color w:val="auto"/>
        </w:rPr>
      </w:pPr>
    </w:p>
    <w:p w14:paraId="4CE0B8E2" w14:textId="7025639B" w:rsidR="00AB7ADB" w:rsidRPr="00AB7ADB" w:rsidRDefault="00AB7ADB" w:rsidP="007E7905">
      <w:pPr>
        <w:rPr>
          <w:rFonts w:ascii="Trebuchet MS" w:hAnsi="Trebuchet MS"/>
          <w:color w:val="auto"/>
        </w:rPr>
      </w:pPr>
      <w:r>
        <w:rPr>
          <w:rFonts w:ascii="Trebuchet MS" w:hAnsi="Trebuchet MS"/>
        </w:rPr>
        <w:t>T</w:t>
      </w:r>
      <w:r w:rsidRPr="00AB7ADB">
        <w:rPr>
          <w:rFonts w:ascii="Trebuchet MS" w:hAnsi="Trebuchet MS"/>
        </w:rPr>
        <w:t>here are numerous design details that will need to be agreed upon between ODOT, FHWA, and local sponsors before final design</w:t>
      </w:r>
      <w:r>
        <w:rPr>
          <w:rFonts w:ascii="Trebuchet MS" w:hAnsi="Trebuchet MS"/>
        </w:rPr>
        <w:t>.</w:t>
      </w:r>
    </w:p>
    <w:sectPr w:rsidR="00AB7ADB" w:rsidRPr="00AB7ADB" w:rsidSect="0040177A">
      <w:headerReference w:type="first" r:id="rId7"/>
      <w:footerReference w:type="first" r:id="rId8"/>
      <w:pgSz w:w="12240" w:h="15840" w:code="1"/>
      <w:pgMar w:top="990" w:right="1170" w:bottom="900" w:left="1260" w:header="2448" w:footer="2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FA76" w14:textId="77777777" w:rsidR="0040177A" w:rsidRDefault="0040177A" w:rsidP="001B7505">
      <w:r>
        <w:separator/>
      </w:r>
    </w:p>
  </w:endnote>
  <w:endnote w:type="continuationSeparator" w:id="0">
    <w:p w14:paraId="4A7AA8B6" w14:textId="77777777" w:rsidR="0040177A" w:rsidRDefault="0040177A" w:rsidP="001B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ource Serif 4 14pt SemiBold">
    <w:altName w:val="Cambria"/>
    <w:charset w:val="00"/>
    <w:family w:val="roman"/>
    <w:pitch w:val="variable"/>
    <w:sig w:usb0="20000287" w:usb1="02000003" w:usb2="00000000" w:usb3="00000000" w:csb0="0000019F" w:csb1="00000000"/>
  </w:font>
  <w:font w:name="Source Sans 3 SemiBold">
    <w:altName w:val="Calibri"/>
    <w:charset w:val="00"/>
    <w:family w:val="swiss"/>
    <w:pitch w:val="variable"/>
    <w:sig w:usb0="E00002FF" w:usb1="00002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C7AC" w14:textId="77777777" w:rsidR="00C74325" w:rsidRDefault="00C7432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1771CA9" wp14:editId="21934382">
          <wp:simplePos x="0" y="0"/>
          <wp:positionH relativeFrom="column">
            <wp:posOffset>-914400</wp:posOffset>
          </wp:positionH>
          <wp:positionV relativeFrom="paragraph">
            <wp:posOffset>198120</wp:posOffset>
          </wp:positionV>
          <wp:extent cx="7772400" cy="1380744"/>
          <wp:effectExtent l="0" t="0" r="0" b="0"/>
          <wp:wrapNone/>
          <wp:docPr id="165462578" name="Picture 16546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61933" name="Picture 176561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80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2F9F" w14:textId="77777777" w:rsidR="0040177A" w:rsidRDefault="0040177A" w:rsidP="001B7505">
      <w:r>
        <w:separator/>
      </w:r>
    </w:p>
  </w:footnote>
  <w:footnote w:type="continuationSeparator" w:id="0">
    <w:p w14:paraId="25F19A2C" w14:textId="77777777" w:rsidR="0040177A" w:rsidRDefault="0040177A" w:rsidP="001B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0157" w14:textId="77777777" w:rsidR="00C74325" w:rsidRDefault="00C7432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4DA8A8" wp14:editId="034BE404">
          <wp:simplePos x="0" y="0"/>
          <wp:positionH relativeFrom="column">
            <wp:posOffset>-913434</wp:posOffset>
          </wp:positionH>
          <wp:positionV relativeFrom="paragraph">
            <wp:posOffset>-1548130</wp:posOffset>
          </wp:positionV>
          <wp:extent cx="7772400" cy="1362456"/>
          <wp:effectExtent l="0" t="0" r="0" b="0"/>
          <wp:wrapNone/>
          <wp:docPr id="2047056515" name="Picture 204705651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076299" name="Picture 413076299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6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E24"/>
    <w:multiLevelType w:val="multilevel"/>
    <w:tmpl w:val="9BB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D3F23"/>
    <w:multiLevelType w:val="multilevel"/>
    <w:tmpl w:val="D05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A2E38"/>
    <w:multiLevelType w:val="multilevel"/>
    <w:tmpl w:val="9C8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65C55"/>
    <w:multiLevelType w:val="multilevel"/>
    <w:tmpl w:val="EB0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F16EF6"/>
    <w:multiLevelType w:val="hybridMultilevel"/>
    <w:tmpl w:val="796EF0AA"/>
    <w:lvl w:ilvl="0" w:tplc="BBE029C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90985"/>
    <w:multiLevelType w:val="multilevel"/>
    <w:tmpl w:val="EA6A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C84993"/>
    <w:multiLevelType w:val="hybridMultilevel"/>
    <w:tmpl w:val="8960CE24"/>
    <w:lvl w:ilvl="0" w:tplc="5E7C55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1816">
    <w:abstractNumId w:val="6"/>
  </w:num>
  <w:num w:numId="2" w16cid:durableId="1520894697">
    <w:abstractNumId w:val="4"/>
  </w:num>
  <w:num w:numId="3" w16cid:durableId="1642541085">
    <w:abstractNumId w:val="3"/>
  </w:num>
  <w:num w:numId="4" w16cid:durableId="1273785742">
    <w:abstractNumId w:val="5"/>
  </w:num>
  <w:num w:numId="5" w16cid:durableId="1754358632">
    <w:abstractNumId w:val="0"/>
  </w:num>
  <w:num w:numId="6" w16cid:durableId="1132484058">
    <w:abstractNumId w:val="1"/>
  </w:num>
  <w:num w:numId="7" w16cid:durableId="99229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07"/>
    <w:rsid w:val="0003054C"/>
    <w:rsid w:val="000A756E"/>
    <w:rsid w:val="000B39B0"/>
    <w:rsid w:val="000C31BF"/>
    <w:rsid w:val="000C7A19"/>
    <w:rsid w:val="00101B4A"/>
    <w:rsid w:val="00136027"/>
    <w:rsid w:val="00153553"/>
    <w:rsid w:val="001618E5"/>
    <w:rsid w:val="001976CE"/>
    <w:rsid w:val="001A1AB7"/>
    <w:rsid w:val="001A43F1"/>
    <w:rsid w:val="001B7505"/>
    <w:rsid w:val="001F4037"/>
    <w:rsid w:val="00235631"/>
    <w:rsid w:val="00237333"/>
    <w:rsid w:val="003077AD"/>
    <w:rsid w:val="0032384C"/>
    <w:rsid w:val="00325C1E"/>
    <w:rsid w:val="00357EF0"/>
    <w:rsid w:val="00370051"/>
    <w:rsid w:val="0040177A"/>
    <w:rsid w:val="004169ED"/>
    <w:rsid w:val="004827A0"/>
    <w:rsid w:val="0049728C"/>
    <w:rsid w:val="004C6541"/>
    <w:rsid w:val="004F493B"/>
    <w:rsid w:val="00557562"/>
    <w:rsid w:val="0057026F"/>
    <w:rsid w:val="005A6CE4"/>
    <w:rsid w:val="005E1C22"/>
    <w:rsid w:val="005F5513"/>
    <w:rsid w:val="005F5B46"/>
    <w:rsid w:val="006774D1"/>
    <w:rsid w:val="00687893"/>
    <w:rsid w:val="00690F84"/>
    <w:rsid w:val="006C0D90"/>
    <w:rsid w:val="006E113F"/>
    <w:rsid w:val="007E7905"/>
    <w:rsid w:val="007F3098"/>
    <w:rsid w:val="00835684"/>
    <w:rsid w:val="008511B8"/>
    <w:rsid w:val="00853AC6"/>
    <w:rsid w:val="00876FAC"/>
    <w:rsid w:val="00927FE2"/>
    <w:rsid w:val="00985A6A"/>
    <w:rsid w:val="00A20E6F"/>
    <w:rsid w:val="00AB1B63"/>
    <w:rsid w:val="00AB7ADB"/>
    <w:rsid w:val="00AB7EF7"/>
    <w:rsid w:val="00AC27CA"/>
    <w:rsid w:val="00AD45CD"/>
    <w:rsid w:val="00AD760C"/>
    <w:rsid w:val="00B448CC"/>
    <w:rsid w:val="00B537AE"/>
    <w:rsid w:val="00B85F42"/>
    <w:rsid w:val="00B965C1"/>
    <w:rsid w:val="00BD129D"/>
    <w:rsid w:val="00BE1F5B"/>
    <w:rsid w:val="00C1218D"/>
    <w:rsid w:val="00C32305"/>
    <w:rsid w:val="00C74325"/>
    <w:rsid w:val="00C8640E"/>
    <w:rsid w:val="00D538E7"/>
    <w:rsid w:val="00D61E6D"/>
    <w:rsid w:val="00D6390A"/>
    <w:rsid w:val="00D73EFA"/>
    <w:rsid w:val="00D96E07"/>
    <w:rsid w:val="00DF14AC"/>
    <w:rsid w:val="00E04764"/>
    <w:rsid w:val="00E44D7F"/>
    <w:rsid w:val="00E46D50"/>
    <w:rsid w:val="00E54640"/>
    <w:rsid w:val="00E9404D"/>
    <w:rsid w:val="00ED2EB6"/>
    <w:rsid w:val="00F070B3"/>
    <w:rsid w:val="00F427A8"/>
    <w:rsid w:val="00FA0C48"/>
    <w:rsid w:val="00FE36D2"/>
    <w:rsid w:val="00FE59E5"/>
    <w:rsid w:val="3A881945"/>
    <w:rsid w:val="3C19BE47"/>
    <w:rsid w:val="5D8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96CFD"/>
  <w15:chartTrackingRefBased/>
  <w15:docId w15:val="{B4D7D81A-9FE2-49A3-81B2-40ACCC5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Body"/>
    <w:qFormat/>
    <w:rsid w:val="00AB7EF7"/>
    <w:rPr>
      <w:rFonts w:ascii="Source Sans 3" w:hAnsi="Source Sans 3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EF7"/>
    <w:pPr>
      <w:keepNext/>
      <w:keepLines/>
      <w:spacing w:before="240"/>
      <w:outlineLvl w:val="0"/>
    </w:pPr>
    <w:rPr>
      <w:rFonts w:eastAsiaTheme="majorEastAsia" w:cstheme="majorBidi"/>
      <w:b/>
      <w:color w:val="0197D3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B7EF7"/>
    <w:pPr>
      <w:keepNext/>
      <w:keepLines/>
      <w:spacing w:before="40"/>
      <w:outlineLvl w:val="1"/>
    </w:pPr>
    <w:rPr>
      <w:rFonts w:eastAsiaTheme="majorEastAsia" w:cstheme="majorBidi"/>
      <w:b/>
      <w:color w:val="0B3F75"/>
      <w:sz w:val="32"/>
      <w:szCs w:val="26"/>
    </w:rPr>
  </w:style>
  <w:style w:type="paragraph" w:styleId="Heading3">
    <w:name w:val="heading 3"/>
    <w:aliases w:val="Subhead 1"/>
    <w:basedOn w:val="Normal"/>
    <w:next w:val="Normal"/>
    <w:link w:val="Heading3Char"/>
    <w:autoRedefine/>
    <w:uiPriority w:val="9"/>
    <w:unhideWhenUsed/>
    <w:qFormat/>
    <w:rsid w:val="00AB7EF7"/>
    <w:pPr>
      <w:keepNext/>
      <w:keepLines/>
      <w:spacing w:before="40"/>
      <w:outlineLvl w:val="2"/>
    </w:pPr>
    <w:rPr>
      <w:rFonts w:eastAsiaTheme="majorEastAsia" w:cstheme="majorBidi"/>
      <w:color w:val="0B3E75"/>
      <w:sz w:val="28"/>
    </w:rPr>
  </w:style>
  <w:style w:type="paragraph" w:styleId="Heading4">
    <w:name w:val="heading 4"/>
    <w:aliases w:val="Subhead 2"/>
    <w:basedOn w:val="Normal"/>
    <w:next w:val="Normal"/>
    <w:link w:val="Heading4Char"/>
    <w:autoRedefine/>
    <w:uiPriority w:val="9"/>
    <w:semiHidden/>
    <w:unhideWhenUsed/>
    <w:qFormat/>
    <w:rsid w:val="00AB7EF7"/>
    <w:pPr>
      <w:keepNext/>
      <w:keepLines/>
      <w:spacing w:before="40"/>
      <w:outlineLvl w:val="3"/>
    </w:pPr>
    <w:rPr>
      <w:rFonts w:eastAsiaTheme="majorEastAsia" w:cstheme="majorBidi"/>
      <w:iCs/>
      <w:color w:val="0098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F7"/>
    <w:rPr>
      <w:rFonts w:ascii="Source Sans 3" w:eastAsiaTheme="majorEastAsia" w:hAnsi="Source Sans 3" w:cstheme="majorBidi"/>
      <w:b/>
      <w:color w:val="0197D3"/>
      <w:sz w:val="32"/>
      <w:szCs w:val="32"/>
    </w:rPr>
  </w:style>
  <w:style w:type="character" w:customStyle="1" w:styleId="Heading3Char">
    <w:name w:val="Heading 3 Char"/>
    <w:aliases w:val="Subhead 1 Char"/>
    <w:basedOn w:val="DefaultParagraphFont"/>
    <w:link w:val="Heading3"/>
    <w:uiPriority w:val="9"/>
    <w:rsid w:val="00AB7EF7"/>
    <w:rPr>
      <w:rFonts w:ascii="Source Sans 3" w:eastAsiaTheme="majorEastAsia" w:hAnsi="Source Sans 3" w:cstheme="majorBidi"/>
      <w:color w:val="0B3E7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EF7"/>
    <w:rPr>
      <w:rFonts w:ascii="Source Sans 3" w:eastAsiaTheme="majorEastAsia" w:hAnsi="Source Sans 3" w:cstheme="majorBidi"/>
      <w:b/>
      <w:color w:val="0B3F75"/>
      <w:sz w:val="32"/>
      <w:szCs w:val="26"/>
    </w:rPr>
  </w:style>
  <w:style w:type="character" w:customStyle="1" w:styleId="Heading4Char">
    <w:name w:val="Heading 4 Char"/>
    <w:aliases w:val="Subhead 2 Char"/>
    <w:basedOn w:val="DefaultParagraphFont"/>
    <w:link w:val="Heading4"/>
    <w:uiPriority w:val="9"/>
    <w:semiHidden/>
    <w:rsid w:val="00AB7EF7"/>
    <w:rPr>
      <w:rFonts w:ascii="Source Sans 3" w:eastAsiaTheme="majorEastAsia" w:hAnsi="Source Sans 3" w:cstheme="majorBidi"/>
      <w:iCs/>
      <w:color w:val="0098D2"/>
      <w:sz w:val="28"/>
    </w:rPr>
  </w:style>
  <w:style w:type="character" w:styleId="IntenseEmphasis">
    <w:name w:val="Intense Emphasis"/>
    <w:aliases w:val="Callout 1"/>
    <w:basedOn w:val="DefaultParagraphFont"/>
    <w:uiPriority w:val="21"/>
    <w:qFormat/>
    <w:rsid w:val="00AB7EF7"/>
    <w:rPr>
      <w:rFonts w:ascii="Source Serif 4 14pt SemiBold" w:hAnsi="Source Serif 4 14pt SemiBold"/>
      <w:i/>
      <w:iCs/>
      <w:color w:val="0098D2"/>
    </w:rPr>
  </w:style>
  <w:style w:type="paragraph" w:customStyle="1" w:styleId="Subheading1">
    <w:name w:val="Subheading 1"/>
    <w:basedOn w:val="Normal"/>
    <w:autoRedefine/>
    <w:qFormat/>
    <w:rsid w:val="00B448CC"/>
    <w:rPr>
      <w:rFonts w:ascii="Source Sans 3 SemiBold" w:hAnsi="Source Sans 3 SemiBold"/>
      <w:b/>
      <w:color w:val="0B3F75"/>
      <w:sz w:val="28"/>
    </w:rPr>
  </w:style>
  <w:style w:type="paragraph" w:customStyle="1" w:styleId="Subheading2">
    <w:name w:val="Subheading 2"/>
    <w:basedOn w:val="Subheading1"/>
    <w:autoRedefine/>
    <w:qFormat/>
    <w:rsid w:val="00B448CC"/>
    <w:rPr>
      <w:color w:val="0098D2"/>
    </w:rPr>
  </w:style>
  <w:style w:type="paragraph" w:customStyle="1" w:styleId="Style1">
    <w:name w:val="Style1"/>
    <w:basedOn w:val="Heading2"/>
    <w:autoRedefine/>
    <w:qFormat/>
    <w:rsid w:val="00B448CC"/>
    <w:pPr>
      <w:jc w:val="center"/>
    </w:pPr>
    <w:rPr>
      <w:szCs w:val="32"/>
    </w:rPr>
  </w:style>
  <w:style w:type="paragraph" w:styleId="Header">
    <w:name w:val="header"/>
    <w:basedOn w:val="Normal"/>
    <w:link w:val="HeaderChar"/>
    <w:uiPriority w:val="99"/>
    <w:unhideWhenUsed/>
    <w:rsid w:val="001B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505"/>
    <w:rPr>
      <w:rFonts w:ascii="Source Sans 3" w:hAnsi="Source Sans 3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B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505"/>
    <w:rPr>
      <w:rFonts w:ascii="Source Sans 3" w:hAnsi="Source Sans 3"/>
      <w:color w:val="000000" w:themeColor="text1"/>
    </w:rPr>
  </w:style>
  <w:style w:type="paragraph" w:styleId="ListParagraph">
    <w:name w:val="List Paragraph"/>
    <w:basedOn w:val="Normal"/>
    <w:uiPriority w:val="34"/>
    <w:qFormat/>
    <w:rsid w:val="00370051"/>
    <w:pPr>
      <w:ind w:left="720"/>
      <w:contextualSpacing/>
    </w:pPr>
  </w:style>
  <w:style w:type="paragraph" w:customStyle="1" w:styleId="xmsonormal">
    <w:name w:val="x_msonormal"/>
    <w:basedOn w:val="Normal"/>
    <w:rsid w:val="00F427A8"/>
    <w:rPr>
      <w:rFonts w:ascii="Calibri" w:hAnsi="Calibri" w:cs="Calibri"/>
      <w:color w:val="auto"/>
      <w:kern w:val="0"/>
      <w:sz w:val="22"/>
      <w:szCs w:val="22"/>
      <w14:ligatures w14:val="none"/>
    </w:rPr>
  </w:style>
  <w:style w:type="paragraph" w:customStyle="1" w:styleId="xmsolistparagraph">
    <w:name w:val="x_msolistparagraph"/>
    <w:basedOn w:val="Normal"/>
    <w:rsid w:val="00F427A8"/>
    <w:pPr>
      <w:ind w:left="720"/>
    </w:pPr>
    <w:rPr>
      <w:rFonts w:ascii="Arial Nova" w:hAnsi="Arial Nova" w:cs="Calibr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randing\ODOT-Microsoft-Templates\Letterhead\ODOT-D8-Letterhead.dotx" TargetMode="External"/></Relationships>
</file>

<file path=word/theme/theme1.xml><?xml version="1.0" encoding="utf-8"?>
<a:theme xmlns:a="http://schemas.openxmlformats.org/drawingml/2006/main" name="Office Theme">
  <a:themeElements>
    <a:clrScheme name="ODOT-HoiA-Cobrand">
      <a:dk1>
        <a:srgbClr val="000000"/>
      </a:dk1>
      <a:lt1>
        <a:sysClr val="window" lastClr="FFFFFF"/>
      </a:lt1>
      <a:dk2>
        <a:srgbClr val="B0B3B0"/>
      </a:dk2>
      <a:lt2>
        <a:srgbClr val="FFFFFF"/>
      </a:lt2>
      <a:accent1>
        <a:srgbClr val="1A4174"/>
      </a:accent1>
      <a:accent2>
        <a:srgbClr val="C12637"/>
      </a:accent2>
      <a:accent3>
        <a:srgbClr val="009969"/>
      </a:accent3>
      <a:accent4>
        <a:srgbClr val="0198D2"/>
      </a:accent4>
      <a:accent5>
        <a:srgbClr val="EAA821"/>
      </a:accent5>
      <a:accent6>
        <a:srgbClr val="DC582A"/>
      </a:accent6>
      <a:hlink>
        <a:srgbClr val="0198D2"/>
      </a:hlink>
      <a:folHlink>
        <a:srgbClr val="1A41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ODOT-D8-Letterhead</Template>
  <TotalTime>1765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Shell</dc:creator>
  <cp:keywords/>
  <dc:description/>
  <cp:lastModifiedBy>Shell, Amy</cp:lastModifiedBy>
  <cp:revision>32</cp:revision>
  <dcterms:created xsi:type="dcterms:W3CDTF">2024-01-11T20:32:00Z</dcterms:created>
  <dcterms:modified xsi:type="dcterms:W3CDTF">2024-01-24T12:14:00Z</dcterms:modified>
</cp:coreProperties>
</file>