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F9A71" w14:textId="1D438650" w:rsidR="006849F0" w:rsidRPr="006849F0" w:rsidRDefault="006849F0" w:rsidP="006849F0">
      <w:pPr>
        <w:rPr>
          <w:b/>
          <w:bCs/>
        </w:rPr>
      </w:pPr>
      <w:r w:rsidRPr="006849F0">
        <w:rPr>
          <w:b/>
          <w:bCs/>
        </w:rPr>
        <w:t xml:space="preserve">PN </w:t>
      </w:r>
      <w:r w:rsidR="004144BF">
        <w:rPr>
          <w:b/>
          <w:bCs/>
        </w:rPr>
        <w:t>008</w:t>
      </w:r>
      <w:r w:rsidR="00F041EE" w:rsidRPr="006849F0">
        <w:rPr>
          <w:b/>
          <w:bCs/>
        </w:rPr>
        <w:t xml:space="preserve"> </w:t>
      </w:r>
      <w:r w:rsidRPr="006849F0">
        <w:rPr>
          <w:b/>
          <w:bCs/>
        </w:rPr>
        <w:t xml:space="preserve">– </w:t>
      </w:r>
      <w:r w:rsidR="00702F27" w:rsidRPr="00702F27">
        <w:rPr>
          <w:b/>
          <w:bCs/>
        </w:rPr>
        <w:t>01</w:t>
      </w:r>
      <w:r w:rsidRPr="00702F27">
        <w:rPr>
          <w:b/>
          <w:bCs/>
        </w:rPr>
        <w:t>/</w:t>
      </w:r>
      <w:r w:rsidR="00702F27" w:rsidRPr="00702F27">
        <w:rPr>
          <w:b/>
          <w:bCs/>
        </w:rPr>
        <w:t>16</w:t>
      </w:r>
      <w:r w:rsidRPr="00702F27">
        <w:rPr>
          <w:b/>
          <w:bCs/>
        </w:rPr>
        <w:t>/202</w:t>
      </w:r>
      <w:r w:rsidR="00664A0D" w:rsidRPr="00702F27">
        <w:rPr>
          <w:b/>
          <w:bCs/>
        </w:rPr>
        <w:t>6</w:t>
      </w:r>
      <w:r w:rsidRPr="006849F0">
        <w:rPr>
          <w:b/>
          <w:bCs/>
        </w:rPr>
        <w:t xml:space="preserve"> – </w:t>
      </w:r>
      <w:r w:rsidR="00D607DF">
        <w:rPr>
          <w:b/>
          <w:bCs/>
        </w:rPr>
        <w:t>SMALL BUSINESS ENTERPRISE</w:t>
      </w:r>
      <w:r w:rsidRPr="006849F0">
        <w:rPr>
          <w:b/>
          <w:bCs/>
        </w:rPr>
        <w:t xml:space="preserve"> (</w:t>
      </w:r>
      <w:r w:rsidR="00D607DF">
        <w:rPr>
          <w:b/>
          <w:bCs/>
        </w:rPr>
        <w:t>S</w:t>
      </w:r>
      <w:r w:rsidRPr="006849F0">
        <w:rPr>
          <w:b/>
          <w:bCs/>
        </w:rPr>
        <w:t xml:space="preserve">BE) TRUCKING; </w:t>
      </w:r>
      <w:r w:rsidR="00D607DF">
        <w:rPr>
          <w:b/>
          <w:bCs/>
        </w:rPr>
        <w:t>S</w:t>
      </w:r>
      <w:r w:rsidRPr="006849F0">
        <w:rPr>
          <w:b/>
          <w:bCs/>
        </w:rPr>
        <w:t xml:space="preserve">BE </w:t>
      </w:r>
      <w:r w:rsidR="00B86359">
        <w:rPr>
          <w:b/>
          <w:bCs/>
        </w:rPr>
        <w:t>SUPPLIER</w:t>
      </w:r>
      <w:r w:rsidRPr="006849F0">
        <w:rPr>
          <w:b/>
          <w:bCs/>
        </w:rPr>
        <w:t>S</w:t>
      </w:r>
    </w:p>
    <w:p w14:paraId="3AB7A127" w14:textId="77777777" w:rsidR="006849F0" w:rsidRPr="006849F0" w:rsidRDefault="006849F0" w:rsidP="006849F0">
      <w:pPr>
        <w:rPr>
          <w:b/>
          <w:bCs/>
        </w:rPr>
      </w:pPr>
    </w:p>
    <w:p w14:paraId="31AE2322" w14:textId="5C1E69A9" w:rsidR="006849F0" w:rsidRPr="006849F0" w:rsidRDefault="006849F0" w:rsidP="006849F0">
      <w:pPr>
        <w:rPr>
          <w:b/>
          <w:bCs/>
        </w:rPr>
      </w:pPr>
      <w:r w:rsidRPr="006849F0">
        <w:rPr>
          <w:b/>
          <w:bCs/>
        </w:rPr>
        <w:t xml:space="preserve">COUNTING </w:t>
      </w:r>
      <w:r w:rsidR="00D607DF">
        <w:rPr>
          <w:b/>
          <w:bCs/>
        </w:rPr>
        <w:t>SBE</w:t>
      </w:r>
      <w:r w:rsidRPr="006849F0">
        <w:rPr>
          <w:b/>
          <w:bCs/>
        </w:rPr>
        <w:t xml:space="preserve"> TRUCKING TOWARDS </w:t>
      </w:r>
      <w:r w:rsidR="00D607DF">
        <w:rPr>
          <w:b/>
          <w:bCs/>
        </w:rPr>
        <w:t>SBE</w:t>
      </w:r>
      <w:r w:rsidRPr="006849F0">
        <w:rPr>
          <w:b/>
          <w:bCs/>
        </w:rPr>
        <w:t xml:space="preserve"> CONTRACT GOALS</w:t>
      </w:r>
    </w:p>
    <w:p w14:paraId="4632CFB6" w14:textId="0F56421B" w:rsidR="006849F0" w:rsidRDefault="006849F0" w:rsidP="006849F0">
      <w:r>
        <w:t xml:space="preserve">The Apparent Low Bidder/Awarded Contractor may meet a </w:t>
      </w:r>
      <w:r w:rsidR="00D607DF">
        <w:t>Small Business Enterprise</w:t>
      </w:r>
      <w:r>
        <w:t xml:space="preserve"> (</w:t>
      </w:r>
      <w:r w:rsidR="00D607DF">
        <w:t>SBE</w:t>
      </w:r>
      <w:r>
        <w:t xml:space="preserve">) contract goal using </w:t>
      </w:r>
      <w:r w:rsidR="00D607DF">
        <w:t>SBE</w:t>
      </w:r>
      <w:r>
        <w:t xml:space="preserve"> trucking firms, but only when such firms perform a commercially useful function (CUF). The Bidder/Apparent Low Bidder/Awarded Contractor must not include a</w:t>
      </w:r>
      <w:r w:rsidR="00524C1C">
        <w:t>n</w:t>
      </w:r>
      <w:r>
        <w:t xml:space="preserve"> </w:t>
      </w:r>
      <w:r w:rsidR="00D607DF">
        <w:t>SBE</w:t>
      </w:r>
      <w:r>
        <w:t xml:space="preserve"> trucking firm on its </w:t>
      </w:r>
      <w:r w:rsidR="00D607DF">
        <w:t>SBE</w:t>
      </w:r>
      <w:r>
        <w:t xml:space="preserve"> Utilization Plan if it is aware that the firm will not be performing a CUF. Even if a</w:t>
      </w:r>
      <w:r w:rsidR="00524C1C">
        <w:t>n</w:t>
      </w:r>
      <w:r>
        <w:t xml:space="preserve"> </w:t>
      </w:r>
      <w:r w:rsidR="00D607DF">
        <w:t>SBE</w:t>
      </w:r>
      <w:r>
        <w:t xml:space="preserve"> trucking firm will be performing a CUF, the dollar amount of trucking services it provides may not be fully countable towards the </w:t>
      </w:r>
      <w:r w:rsidR="00D607DF">
        <w:t>SBE</w:t>
      </w:r>
      <w:r>
        <w:t xml:space="preserve"> contract goal. When including a</w:t>
      </w:r>
      <w:r w:rsidR="00524C1C">
        <w:t>n</w:t>
      </w:r>
      <w:r>
        <w:t xml:space="preserve"> </w:t>
      </w:r>
      <w:r w:rsidR="00D607DF">
        <w:t>SBE</w:t>
      </w:r>
      <w:r>
        <w:t xml:space="preserve"> trucking firm that will be performing a CUF on its </w:t>
      </w:r>
      <w:r w:rsidR="00D607DF">
        <w:t>SBE</w:t>
      </w:r>
      <w:r>
        <w:t xml:space="preserve"> Utilization Plan, the Bidder/Apparent Low Bidder/Awarded Contractor must only include the portion of the dollar amount of which it is aware will count towards the </w:t>
      </w:r>
      <w:r w:rsidR="00D607DF">
        <w:t>SBE</w:t>
      </w:r>
      <w:r>
        <w:t xml:space="preserve"> contract goal.</w:t>
      </w:r>
    </w:p>
    <w:p w14:paraId="26574373" w14:textId="071E6109" w:rsidR="006849F0" w:rsidRDefault="006849F0" w:rsidP="006849F0">
      <w:r>
        <w:t>The Apparent Low Bidder/Awarded Contractor is responsible for performing any Good Faith Efforts (GFEs) that may be necessary if it includes, in good faith, a</w:t>
      </w:r>
      <w:r w:rsidR="00524C1C">
        <w:t>n</w:t>
      </w:r>
      <w:r>
        <w:t xml:space="preserve"> </w:t>
      </w:r>
      <w:r w:rsidR="00D607DF">
        <w:t>SBE</w:t>
      </w:r>
      <w:r>
        <w:t xml:space="preserve"> trucking firm on its </w:t>
      </w:r>
      <w:r w:rsidR="00D607DF">
        <w:t>SBE</w:t>
      </w:r>
      <w:r>
        <w:t xml:space="preserve"> Utilization Plan and the Apparent Low Bidder/Awarded Contractor becomes aware (or is made aware) that the </w:t>
      </w:r>
      <w:r w:rsidR="00D607DF">
        <w:t>SBE</w:t>
      </w:r>
      <w:r>
        <w:t xml:space="preserve"> trucking firm is not performing a CUF or that the trucking services provided by the </w:t>
      </w:r>
      <w:r w:rsidR="00D607DF">
        <w:t>SBE</w:t>
      </w:r>
      <w:r>
        <w:t xml:space="preserve"> trucking firm are not countable to the extent previously believed.</w:t>
      </w:r>
    </w:p>
    <w:p w14:paraId="6D36BD15" w14:textId="337D4134" w:rsidR="006849F0" w:rsidRPr="006849F0" w:rsidRDefault="006849F0" w:rsidP="006849F0">
      <w:pPr>
        <w:rPr>
          <w:i/>
          <w:iCs/>
        </w:rPr>
      </w:pPr>
      <w:r>
        <w:t>A</w:t>
      </w:r>
      <w:r w:rsidR="00524C1C">
        <w:t>n</w:t>
      </w:r>
      <w:r>
        <w:t xml:space="preserve"> </w:t>
      </w:r>
      <w:r w:rsidR="00D607DF">
        <w:t>SBE</w:t>
      </w:r>
      <w:r>
        <w:t xml:space="preserve"> trucking firm performs a CUF </w:t>
      </w:r>
      <w:r w:rsidRPr="006849F0">
        <w:rPr>
          <w:i/>
          <w:iCs/>
        </w:rPr>
        <w:t>only when:</w:t>
      </w:r>
    </w:p>
    <w:p w14:paraId="6800B1C2" w14:textId="673B44CD" w:rsidR="006849F0" w:rsidRDefault="006849F0" w:rsidP="006849F0">
      <w:pPr>
        <w:pStyle w:val="ListParagraph"/>
        <w:numPr>
          <w:ilvl w:val="0"/>
          <w:numId w:val="2"/>
        </w:numPr>
        <w:ind w:left="720" w:hanging="360"/>
      </w:pPr>
      <w:r>
        <w:t xml:space="preserve">It provided the Bidder/Apparent Low Bidder/Awarded Contractor with a quote. The </w:t>
      </w:r>
      <w:r w:rsidR="00D607DF">
        <w:t>SBE</w:t>
      </w:r>
      <w:r>
        <w:t xml:space="preserve"> trucking firm must be given the opportunity to negotiate its rates.</w:t>
      </w:r>
    </w:p>
    <w:p w14:paraId="7DB0454D" w14:textId="33FABA29" w:rsidR="006849F0" w:rsidRDefault="006849F0" w:rsidP="006849F0">
      <w:pPr>
        <w:pStyle w:val="ListParagraph"/>
        <w:numPr>
          <w:ilvl w:val="0"/>
          <w:numId w:val="2"/>
        </w:numPr>
        <w:ind w:left="720" w:hanging="360"/>
      </w:pPr>
      <w:r>
        <w:t xml:space="preserve">It is responsible for the management and supervision of its entire trucking operation, including any valid arrangement(s) (as described below) in which its services are countable towards the </w:t>
      </w:r>
      <w:r w:rsidR="00D607DF">
        <w:t>SBE</w:t>
      </w:r>
      <w:r>
        <w:t xml:space="preserve"> contract goal. The extent of the </w:t>
      </w:r>
      <w:r w:rsidR="00D607DF">
        <w:t>SBE</w:t>
      </w:r>
      <w:r>
        <w:t xml:space="preserve"> trucking firm’s management and supervision are considered on a case-by-case basis. The existence of a contract between the Awarded Contractor and the </w:t>
      </w:r>
      <w:r w:rsidR="00D607DF">
        <w:t>SBE</w:t>
      </w:r>
      <w:r>
        <w:t xml:space="preserve"> trucking firm is not in and of itself an indicator that the </w:t>
      </w:r>
      <w:r w:rsidR="00D607DF">
        <w:t>SBE</w:t>
      </w:r>
      <w:r>
        <w:t xml:space="preserve"> trucking firm is performing a CUF, especially if the contract exists for the mere purpose of creating the appearance of </w:t>
      </w:r>
      <w:r w:rsidR="00D607DF">
        <w:t>SBE</w:t>
      </w:r>
      <w:r>
        <w:t xml:space="preserve"> participation.</w:t>
      </w:r>
    </w:p>
    <w:p w14:paraId="6E5F9567" w14:textId="0B106500" w:rsidR="006849F0" w:rsidRDefault="006849F0" w:rsidP="006849F0">
      <w:pPr>
        <w:pStyle w:val="ListParagraph"/>
        <w:numPr>
          <w:ilvl w:val="0"/>
          <w:numId w:val="2"/>
        </w:numPr>
        <w:ind w:left="720" w:hanging="360"/>
      </w:pPr>
      <w:r>
        <w:t xml:space="preserve">It must own and operate at least one fully licensed, properly insured, and operational truck used </w:t>
      </w:r>
      <w:proofErr w:type="gramStart"/>
      <w:r>
        <w:t>on</w:t>
      </w:r>
      <w:proofErr w:type="gramEnd"/>
      <w:r>
        <w:t xml:space="preserve"> the contract.</w:t>
      </w:r>
    </w:p>
    <w:p w14:paraId="10E08272" w14:textId="746448CB" w:rsidR="006849F0" w:rsidRDefault="006849F0" w:rsidP="006849F0">
      <w:r>
        <w:t>When a</w:t>
      </w:r>
      <w:r w:rsidR="00524C1C">
        <w:t>n</w:t>
      </w:r>
      <w:r>
        <w:t xml:space="preserve"> </w:t>
      </w:r>
      <w:r w:rsidR="00D607DF">
        <w:t>SBE</w:t>
      </w:r>
      <w:r>
        <w:t xml:space="preserve"> trucking firm performs a CUF, the dollar amount of trucking services it provides counts towards the </w:t>
      </w:r>
      <w:r w:rsidR="00D607DF">
        <w:t>SBE</w:t>
      </w:r>
      <w:r>
        <w:t xml:space="preserve"> contract goal </w:t>
      </w:r>
      <w:r w:rsidRPr="006849F0">
        <w:rPr>
          <w:i/>
          <w:iCs/>
        </w:rPr>
        <w:t>only in instances meeting at least one of the following criteria:</w:t>
      </w:r>
    </w:p>
    <w:p w14:paraId="5E6F5C51" w14:textId="2906D1B9" w:rsidR="006849F0" w:rsidRDefault="006849F0" w:rsidP="006849F0">
      <w:pPr>
        <w:pStyle w:val="ListParagraph"/>
        <w:numPr>
          <w:ilvl w:val="0"/>
          <w:numId w:val="3"/>
        </w:numPr>
        <w:ind w:left="720" w:hanging="360"/>
      </w:pPr>
      <w:r>
        <w:t>It provides trucking services using trucks it owns, properly insures, and operates using drivers it employs (i.e., that are not 1099 “employees”/independent contractors).</w:t>
      </w:r>
    </w:p>
    <w:p w14:paraId="2DCE50EE" w14:textId="4649881C" w:rsidR="006849F0" w:rsidRDefault="006849F0" w:rsidP="006849F0">
      <w:pPr>
        <w:pStyle w:val="ListParagraph"/>
        <w:numPr>
          <w:ilvl w:val="0"/>
          <w:numId w:val="3"/>
        </w:numPr>
        <w:ind w:left="720" w:hanging="360"/>
      </w:pPr>
      <w:r>
        <w:t xml:space="preserve">It provides </w:t>
      </w:r>
      <w:proofErr w:type="gramStart"/>
      <w:r>
        <w:t>trucking</w:t>
      </w:r>
      <w:proofErr w:type="gramEnd"/>
      <w:r>
        <w:t xml:space="preserve"> services with trucks that are leased on a long-term basis (i.e., one year or more) from a non-</w:t>
      </w:r>
      <w:r w:rsidR="00D607DF">
        <w:t>SBE</w:t>
      </w:r>
      <w:r>
        <w:t xml:space="preserve"> truck leasing company, properly insured, and operated by drivers it employs.</w:t>
      </w:r>
    </w:p>
    <w:p w14:paraId="5F038B4F" w14:textId="77777777" w:rsidR="006849F0" w:rsidRDefault="006849F0" w:rsidP="006849F0">
      <w:r>
        <w:t xml:space="preserve">The dollar amount of trucking services provided using leased trucks will only be countable in cases where </w:t>
      </w:r>
      <w:r w:rsidRPr="006849F0">
        <w:rPr>
          <w:i/>
          <w:iCs/>
          <w:u w:val="single"/>
        </w:rPr>
        <w:t>all</w:t>
      </w:r>
      <w:r>
        <w:t xml:space="preserve"> the following circumstances apply:</w:t>
      </w:r>
    </w:p>
    <w:p w14:paraId="09923374" w14:textId="48D440FC" w:rsidR="006849F0" w:rsidRDefault="006849F0" w:rsidP="006849F0">
      <w:pPr>
        <w:pStyle w:val="ListParagraph"/>
        <w:numPr>
          <w:ilvl w:val="0"/>
          <w:numId w:val="4"/>
        </w:numPr>
        <w:ind w:left="720" w:hanging="360"/>
      </w:pPr>
      <w:r>
        <w:lastRenderedPageBreak/>
        <w:t xml:space="preserve">The </w:t>
      </w:r>
      <w:r w:rsidR="00D607DF">
        <w:t>SBE</w:t>
      </w:r>
      <w:r>
        <w:t xml:space="preserve"> trucking firm’s lease indicates that the </w:t>
      </w:r>
      <w:r w:rsidR="00D607DF">
        <w:t>SBE</w:t>
      </w:r>
      <w:r>
        <w:t xml:space="preserve"> trucking firm has exclusive use of and control over the leased truck(s), including responsibility for maintenance and insurance. This does not preclude the leased truck(s) from working for others during the term of the lease with the </w:t>
      </w:r>
      <w:r w:rsidR="00D607DF">
        <w:t>SBE</w:t>
      </w:r>
      <w:r>
        <w:t xml:space="preserve"> trucking firm’s consent, </w:t>
      </w:r>
      <w:proofErr w:type="gramStart"/>
      <w:r>
        <w:t>as long as</w:t>
      </w:r>
      <w:proofErr w:type="gramEnd"/>
      <w:r>
        <w:t xml:space="preserve"> the lease gives the </w:t>
      </w:r>
      <w:r w:rsidR="00D607DF">
        <w:t>SBE</w:t>
      </w:r>
      <w:r>
        <w:t xml:space="preserve"> trucking firm absolute priority for use of the leased truck(s).</w:t>
      </w:r>
    </w:p>
    <w:p w14:paraId="6FA66847" w14:textId="11CDED46" w:rsidR="006849F0" w:rsidRDefault="006849F0" w:rsidP="006849F0">
      <w:pPr>
        <w:pStyle w:val="ListParagraph"/>
        <w:numPr>
          <w:ilvl w:val="0"/>
          <w:numId w:val="4"/>
        </w:numPr>
        <w:ind w:left="720" w:hanging="360"/>
      </w:pPr>
      <w:r>
        <w:t xml:space="preserve">The leased trucks display the </w:t>
      </w:r>
      <w:r w:rsidR="00D607DF">
        <w:t>SBE</w:t>
      </w:r>
      <w:r>
        <w:t xml:space="preserve"> trucking firm’s name and federal identification number.</w:t>
      </w:r>
    </w:p>
    <w:p w14:paraId="11F20162" w14:textId="2EB93DEC" w:rsidR="006849F0" w:rsidRDefault="006849F0" w:rsidP="006849F0">
      <w:pPr>
        <w:pStyle w:val="ListParagraph"/>
        <w:numPr>
          <w:ilvl w:val="0"/>
          <w:numId w:val="4"/>
        </w:numPr>
        <w:ind w:left="720" w:hanging="360"/>
      </w:pPr>
      <w:r>
        <w:t>The leased truck(s), when onsite, carry a copy of the lease agreement.</w:t>
      </w:r>
    </w:p>
    <w:p w14:paraId="025CBC5E" w14:textId="77777777" w:rsidR="006849F0" w:rsidRDefault="006849F0" w:rsidP="006849F0">
      <w:pPr>
        <w:rPr>
          <w:b/>
          <w:bCs/>
        </w:rPr>
      </w:pPr>
    </w:p>
    <w:p w14:paraId="0C2BCBB2" w14:textId="3C54F2DD" w:rsidR="006849F0" w:rsidRDefault="00F82645" w:rsidP="006849F0">
      <w:pPr>
        <w:rPr>
          <w:b/>
          <w:bCs/>
        </w:rPr>
      </w:pPr>
      <w:r>
        <w:rPr>
          <w:b/>
          <w:bCs/>
        </w:rPr>
        <w:t>SBE</w:t>
      </w:r>
      <w:r w:rsidRPr="006849F0">
        <w:rPr>
          <w:b/>
          <w:bCs/>
        </w:rPr>
        <w:t xml:space="preserve"> </w:t>
      </w:r>
      <w:r w:rsidR="006849F0" w:rsidRPr="006849F0">
        <w:rPr>
          <w:b/>
          <w:bCs/>
        </w:rPr>
        <w:t>TRUCKING DISCLOSURE AFFIDAVITS</w:t>
      </w:r>
    </w:p>
    <w:p w14:paraId="288B3DA2" w14:textId="611735F1" w:rsidR="006849F0" w:rsidRDefault="006849F0" w:rsidP="006849F0">
      <w:proofErr w:type="gramStart"/>
      <w:r>
        <w:t>In order to</w:t>
      </w:r>
      <w:proofErr w:type="gramEnd"/>
      <w:r>
        <w:t xml:space="preserve"> ensure that Prime Contractors are monitoring </w:t>
      </w:r>
      <w:r w:rsidR="00D607DF">
        <w:t>SBE</w:t>
      </w:r>
      <w:r>
        <w:t xml:space="preserve"> trucking/hauling operations on projects with federal funding, prime contractors must complete monthly </w:t>
      </w:r>
      <w:r w:rsidR="00F82645">
        <w:t xml:space="preserve">SBE </w:t>
      </w:r>
      <w:r>
        <w:t xml:space="preserve">Trucking Disclosure Affidavits (“Affidavits”). An Affidavit must be completed for all </w:t>
      </w:r>
      <w:r w:rsidR="00D607DF">
        <w:t>SBE</w:t>
      </w:r>
      <w:r>
        <w:t xml:space="preserve"> trucking/hauling operations, regardless of whether the work is counting towards a </w:t>
      </w:r>
      <w:r w:rsidR="00D607DF">
        <w:t>SBE</w:t>
      </w:r>
      <w:r>
        <w:t xml:space="preserve"> contract goal. The Affidavit will be completed by the Prime Contractor and emailed to the District Contractor Compliance Officer (CCO) by the 10th of each month. This information will be used to affirm </w:t>
      </w:r>
      <w:r w:rsidR="00D607DF">
        <w:t>SBE</w:t>
      </w:r>
      <w:r>
        <w:t xml:space="preserve"> and non-</w:t>
      </w:r>
      <w:r w:rsidR="00D607DF">
        <w:t>SBE</w:t>
      </w:r>
      <w:r>
        <w:t xml:space="preserve"> trucking utilized by each </w:t>
      </w:r>
      <w:r w:rsidR="00D607DF">
        <w:t>SBE</w:t>
      </w:r>
      <w:r>
        <w:t xml:space="preserve"> firm performing those duties during the previous month.</w:t>
      </w:r>
    </w:p>
    <w:p w14:paraId="1A369139" w14:textId="3AB31912" w:rsidR="006849F0" w:rsidRDefault="006849F0" w:rsidP="006849F0">
      <w:r>
        <w:t>ODOT will monitor trucking with the following requirements for all ODOT-let projects:</w:t>
      </w:r>
    </w:p>
    <w:p w14:paraId="3A6DFA05" w14:textId="74D04E09" w:rsidR="006849F0" w:rsidRDefault="006849F0" w:rsidP="006849F0">
      <w:pPr>
        <w:pStyle w:val="ListParagraph"/>
        <w:numPr>
          <w:ilvl w:val="0"/>
          <w:numId w:val="6"/>
        </w:numPr>
        <w:ind w:left="720" w:hanging="360"/>
      </w:pPr>
      <w:r>
        <w:t xml:space="preserve">Prime Contractors will be required to provide a master list of trucks for all anticipated </w:t>
      </w:r>
      <w:r w:rsidR="00D607DF">
        <w:t>SBE</w:t>
      </w:r>
      <w:r>
        <w:t xml:space="preserve"> trucking firms to the CCO within seven (7) days of the Pre-Construction Meeting.</w:t>
      </w:r>
    </w:p>
    <w:p w14:paraId="10110ABD" w14:textId="77777777" w:rsidR="006849F0" w:rsidRDefault="006849F0" w:rsidP="006849F0">
      <w:pPr>
        <w:pStyle w:val="ListParagraph"/>
      </w:pPr>
    </w:p>
    <w:p w14:paraId="281D6DA5" w14:textId="5FFEAC04" w:rsidR="006849F0" w:rsidRDefault="006849F0" w:rsidP="006849F0">
      <w:pPr>
        <w:pStyle w:val="ListParagraph"/>
      </w:pPr>
      <w:r>
        <w:t xml:space="preserve">Note: If no </w:t>
      </w:r>
      <w:r w:rsidR="00D607DF">
        <w:t>SBE</w:t>
      </w:r>
      <w:r>
        <w:t xml:space="preserve"> trucking is anticipated on a project, the Prime will complete the “No Anticipated </w:t>
      </w:r>
      <w:r w:rsidR="00F82645">
        <w:t xml:space="preserve">SBE </w:t>
      </w:r>
      <w:r>
        <w:t xml:space="preserve">Trucking Affidavit” and submit it to the CCO within seven (7) days of the Pre-Construction Meeting. If </w:t>
      </w:r>
      <w:r w:rsidR="00D607DF">
        <w:t>SBE</w:t>
      </w:r>
      <w:r>
        <w:t xml:space="preserve"> trucking/hauling does occur, the Prime must notify the CCO within seven (7) days of the </w:t>
      </w:r>
      <w:r w:rsidR="00D607DF">
        <w:t>SBE</w:t>
      </w:r>
      <w:r>
        <w:t xml:space="preserve"> trucking activity. The Prime will then complete the monthly Affidavits as required below.</w:t>
      </w:r>
    </w:p>
    <w:p w14:paraId="3A6BE68D" w14:textId="77777777" w:rsidR="006849F0" w:rsidRDefault="006849F0" w:rsidP="006849F0">
      <w:pPr>
        <w:pStyle w:val="ListParagraph"/>
      </w:pPr>
    </w:p>
    <w:p w14:paraId="0C040A3E" w14:textId="12CFBDEA" w:rsidR="006849F0" w:rsidRDefault="006849F0" w:rsidP="006849F0">
      <w:pPr>
        <w:pStyle w:val="ListParagraph"/>
        <w:numPr>
          <w:ilvl w:val="0"/>
          <w:numId w:val="6"/>
        </w:numPr>
        <w:ind w:left="720" w:hanging="360"/>
      </w:pPr>
      <w:r>
        <w:t xml:space="preserve">The CCO will email the Affidavit to the Prime, along with the Pre-Construction documentation. Prime Contractors will be required to complete the Affidavit disclosing the </w:t>
      </w:r>
      <w:r w:rsidR="00D607DF">
        <w:t>SBE</w:t>
      </w:r>
      <w:r>
        <w:t xml:space="preserve"> trucking operations during the previous month. The </w:t>
      </w:r>
      <w:proofErr w:type="gramStart"/>
      <w:r>
        <w:t>Prime</w:t>
      </w:r>
      <w:proofErr w:type="gramEnd"/>
      <w:r>
        <w:t xml:space="preserve"> will return the Affidavit by the 10th day of each month (if the 10th day falls on a weekend, the deadline moves to the following Monday).</w:t>
      </w:r>
    </w:p>
    <w:p w14:paraId="5EFC3E76" w14:textId="77777777" w:rsidR="006849F0" w:rsidRDefault="006849F0" w:rsidP="006849F0">
      <w:pPr>
        <w:pStyle w:val="ListParagraph"/>
      </w:pPr>
    </w:p>
    <w:p w14:paraId="1696AE50" w14:textId="40FBC31D" w:rsidR="006849F0" w:rsidRDefault="006849F0" w:rsidP="006849F0">
      <w:pPr>
        <w:pStyle w:val="ListParagraph"/>
      </w:pPr>
      <w:r>
        <w:t xml:space="preserve">They will select one of the following options </w:t>
      </w:r>
      <w:proofErr w:type="gramStart"/>
      <w:r>
        <w:t>on</w:t>
      </w:r>
      <w:proofErr w:type="gramEnd"/>
      <w:r>
        <w:t xml:space="preserve"> the Affidavit:</w:t>
      </w:r>
    </w:p>
    <w:p w14:paraId="3B0A9E0D" w14:textId="77777777" w:rsidR="006849F0" w:rsidRDefault="006849F0" w:rsidP="006849F0">
      <w:pPr>
        <w:pStyle w:val="ListParagraph"/>
      </w:pPr>
    </w:p>
    <w:p w14:paraId="6B1D80DF" w14:textId="481A0AA4" w:rsidR="006849F0" w:rsidRDefault="006849F0" w:rsidP="006849F0">
      <w:pPr>
        <w:pStyle w:val="ListParagraph"/>
        <w:numPr>
          <w:ilvl w:val="1"/>
          <w:numId w:val="7"/>
        </w:numPr>
      </w:pPr>
      <w:r>
        <w:t xml:space="preserve">The </w:t>
      </w:r>
      <w:r w:rsidR="00D607DF">
        <w:t>SBE</w:t>
      </w:r>
      <w:r>
        <w:t xml:space="preserve"> firm performed trucking by utilizing </w:t>
      </w:r>
      <w:r w:rsidR="00F82645">
        <w:t xml:space="preserve">its </w:t>
      </w:r>
      <w:r>
        <w:t xml:space="preserve">own equipment and workforce and/or work was subcontracted to another </w:t>
      </w:r>
      <w:r w:rsidR="00D607DF">
        <w:t>SBE</w:t>
      </w:r>
      <w:r>
        <w:t xml:space="preserve"> (i.e. only trucking that can be counted for </w:t>
      </w:r>
      <w:r w:rsidR="00D607DF">
        <w:t>SBE</w:t>
      </w:r>
      <w:r>
        <w:t xml:space="preserve"> participation was utilized).</w:t>
      </w:r>
    </w:p>
    <w:p w14:paraId="5268F931" w14:textId="77777777" w:rsidR="006849F0" w:rsidRDefault="006849F0" w:rsidP="006849F0">
      <w:pPr>
        <w:pStyle w:val="ListParagraph"/>
        <w:ind w:left="1440"/>
      </w:pPr>
    </w:p>
    <w:p w14:paraId="3C27E0A6" w14:textId="77777777" w:rsidR="006849F0" w:rsidRDefault="006849F0" w:rsidP="006849F0">
      <w:pPr>
        <w:pStyle w:val="ListParagraph"/>
        <w:ind w:left="1440"/>
      </w:pPr>
      <w:r>
        <w:t>Note: No other information is required. The Prime will sign and submit the Affidavit.</w:t>
      </w:r>
    </w:p>
    <w:p w14:paraId="0854A87E" w14:textId="77777777" w:rsidR="006849F0" w:rsidRDefault="006849F0" w:rsidP="006849F0">
      <w:pPr>
        <w:pStyle w:val="ListParagraph"/>
      </w:pPr>
    </w:p>
    <w:p w14:paraId="5AF8474C" w14:textId="7FADD586" w:rsidR="006849F0" w:rsidRDefault="006849F0" w:rsidP="006849F0">
      <w:pPr>
        <w:pStyle w:val="ListParagraph"/>
        <w:numPr>
          <w:ilvl w:val="1"/>
          <w:numId w:val="7"/>
        </w:numPr>
      </w:pPr>
      <w:r>
        <w:t xml:space="preserve">The </w:t>
      </w:r>
      <w:r w:rsidR="00D607DF">
        <w:t>SBE</w:t>
      </w:r>
      <w:r>
        <w:t xml:space="preserve"> firm utilized </w:t>
      </w:r>
      <w:r w:rsidR="00D607DF">
        <w:t>SBE</w:t>
      </w:r>
      <w:r>
        <w:t xml:space="preserve"> &amp; Non-</w:t>
      </w:r>
      <w:r w:rsidR="00D607DF">
        <w:t>SBE</w:t>
      </w:r>
      <w:r>
        <w:t xml:space="preserve"> trucking.</w:t>
      </w:r>
    </w:p>
    <w:p w14:paraId="080673A8" w14:textId="77777777" w:rsidR="006849F0" w:rsidRDefault="006849F0" w:rsidP="006849F0">
      <w:pPr>
        <w:pStyle w:val="ListParagraph"/>
        <w:ind w:left="1440"/>
      </w:pPr>
    </w:p>
    <w:p w14:paraId="3EC51068" w14:textId="5D478F1C" w:rsidR="006849F0" w:rsidRDefault="006849F0" w:rsidP="006849F0">
      <w:pPr>
        <w:pStyle w:val="ListParagraph"/>
        <w:ind w:left="1440"/>
      </w:pPr>
      <w:r>
        <w:lastRenderedPageBreak/>
        <w:t xml:space="preserve">Note: If selected, the Prime will provide a list of </w:t>
      </w:r>
      <w:proofErr w:type="gramStart"/>
      <w:r>
        <w:t>Non-</w:t>
      </w:r>
      <w:r w:rsidR="00D607DF">
        <w:t>SBE</w:t>
      </w:r>
      <w:proofErr w:type="gramEnd"/>
      <w:r>
        <w:t xml:space="preserve"> trucking that was utilized (i.e., not all trucking will earn </w:t>
      </w:r>
      <w:r w:rsidR="00D607DF">
        <w:t>SBE</w:t>
      </w:r>
      <w:r>
        <w:t xml:space="preserve"> credit).</w:t>
      </w:r>
    </w:p>
    <w:p w14:paraId="16835FCD" w14:textId="77777777" w:rsidR="006849F0" w:rsidRDefault="006849F0" w:rsidP="006849F0">
      <w:pPr>
        <w:pStyle w:val="ListParagraph"/>
      </w:pPr>
    </w:p>
    <w:p w14:paraId="292CE1FC" w14:textId="77777777" w:rsidR="006849F0" w:rsidRDefault="006849F0" w:rsidP="006849F0">
      <w:pPr>
        <w:pStyle w:val="ListParagraph"/>
        <w:numPr>
          <w:ilvl w:val="1"/>
          <w:numId w:val="7"/>
        </w:numPr>
      </w:pPr>
      <w:r>
        <w:t>No trucking was performed.</w:t>
      </w:r>
    </w:p>
    <w:p w14:paraId="1D0D8EF5" w14:textId="77777777" w:rsidR="006849F0" w:rsidRDefault="006849F0" w:rsidP="006849F0">
      <w:pPr>
        <w:pStyle w:val="ListParagraph"/>
        <w:ind w:left="1440"/>
      </w:pPr>
    </w:p>
    <w:p w14:paraId="7C0B6940" w14:textId="4816AE63" w:rsidR="006849F0" w:rsidRDefault="006849F0" w:rsidP="006849F0">
      <w:pPr>
        <w:pStyle w:val="ListParagraph"/>
        <w:ind w:left="1440"/>
      </w:pPr>
      <w:r>
        <w:t>Note: No other information is required. The Prime will sign and submit the Affidavit.</w:t>
      </w:r>
    </w:p>
    <w:p w14:paraId="45BD9BC3" w14:textId="77777777" w:rsidR="006849F0" w:rsidRDefault="006849F0" w:rsidP="006849F0">
      <w:pPr>
        <w:pStyle w:val="ListParagraph"/>
      </w:pPr>
    </w:p>
    <w:p w14:paraId="5CD1BFBF" w14:textId="5221006A" w:rsidR="006849F0" w:rsidRDefault="006849F0" w:rsidP="006849F0">
      <w:pPr>
        <w:pStyle w:val="ListParagraph"/>
        <w:numPr>
          <w:ilvl w:val="0"/>
          <w:numId w:val="6"/>
        </w:numPr>
        <w:ind w:left="720" w:hanging="360"/>
      </w:pPr>
      <w:r>
        <w:t>Trucking will continue to be monitored at project sites by construction field staff and the CCOs.</w:t>
      </w:r>
    </w:p>
    <w:p w14:paraId="22D2E5B1" w14:textId="77777777" w:rsidR="006849F0" w:rsidRDefault="006849F0" w:rsidP="006849F0"/>
    <w:p w14:paraId="614C3B03" w14:textId="536B420D" w:rsidR="006849F0" w:rsidRPr="006849F0" w:rsidRDefault="006849F0" w:rsidP="006849F0">
      <w:pPr>
        <w:rPr>
          <w:b/>
          <w:bCs/>
        </w:rPr>
      </w:pPr>
      <w:r w:rsidRPr="006849F0">
        <w:rPr>
          <w:b/>
          <w:bCs/>
        </w:rPr>
        <w:t>SANCTIONS AND ADMINISTRATIVE REMEDIES</w:t>
      </w:r>
    </w:p>
    <w:p w14:paraId="19D8E995" w14:textId="7440DA12" w:rsidR="006849F0" w:rsidRDefault="006849F0" w:rsidP="006849F0">
      <w:r>
        <w:t xml:space="preserve">Failure by the prime contractor to follow the </w:t>
      </w:r>
      <w:r w:rsidR="00F82645">
        <w:t xml:space="preserve">SBE </w:t>
      </w:r>
      <w:r>
        <w:t>Trucking Disclosure Affidavit requirements may result in the issuance of sanctions as follows:</w:t>
      </w:r>
    </w:p>
    <w:p w14:paraId="3185C76E" w14:textId="5B554F05" w:rsidR="006849F0" w:rsidRDefault="006849F0" w:rsidP="006849F0">
      <w:pPr>
        <w:pStyle w:val="ListParagraph"/>
        <w:numPr>
          <w:ilvl w:val="0"/>
          <w:numId w:val="7"/>
        </w:numPr>
      </w:pPr>
      <w:r>
        <w:t xml:space="preserve">1st Level Occurrence: The Administrator for the Office of Civil Rights Compliance, under the Division of Opportunity, Diversity &amp; Inclusion (ODI), will issue a Letter of Reprimand to the contractor (applies if there is a failure to submit the Affidavits and/or the Affidavits are not submitted timely; if the prime completes the No Anticipated </w:t>
      </w:r>
      <w:r w:rsidR="00F82645">
        <w:t xml:space="preserve">SBE </w:t>
      </w:r>
      <w:r>
        <w:t xml:space="preserve">Trucking Affidavit, utilizes </w:t>
      </w:r>
      <w:r w:rsidR="00D607DF">
        <w:t>SBE</w:t>
      </w:r>
      <w:r>
        <w:t xml:space="preserve"> trucking and does not notify the CCO within seven days of the activity);</w:t>
      </w:r>
    </w:p>
    <w:p w14:paraId="744099AE" w14:textId="60048E19" w:rsidR="006849F0" w:rsidRDefault="006849F0" w:rsidP="006849F0">
      <w:pPr>
        <w:pStyle w:val="ListParagraph"/>
        <w:numPr>
          <w:ilvl w:val="0"/>
          <w:numId w:val="7"/>
        </w:numPr>
      </w:pPr>
      <w:r>
        <w:t xml:space="preserve">2nd Level Occurrence: ODI may withhold an estimate in the amount due to the </w:t>
      </w:r>
      <w:r w:rsidR="00D607DF">
        <w:t>SBE</w:t>
      </w:r>
      <w:r>
        <w:t xml:space="preserve"> trucking firm(s) that the Affidavit was not submitted for (applies if there is a failure to submit the Affidavits and/or the Affidavits are not submitted timely; if the prime completes the No Anticipated </w:t>
      </w:r>
      <w:r w:rsidR="00F82645">
        <w:t xml:space="preserve">SBE </w:t>
      </w:r>
      <w:r>
        <w:t xml:space="preserve">Trucking Affidavit, utilizes </w:t>
      </w:r>
      <w:r w:rsidR="00D607DF">
        <w:t>SBE</w:t>
      </w:r>
      <w:r>
        <w:t xml:space="preserve"> trucking and does not notify the CCO within seven days of the activity);</w:t>
      </w:r>
    </w:p>
    <w:p w14:paraId="611BDB4B" w14:textId="7474F494" w:rsidR="006849F0" w:rsidRDefault="006849F0" w:rsidP="006849F0">
      <w:pPr>
        <w:pStyle w:val="ListParagraph"/>
        <w:numPr>
          <w:ilvl w:val="0"/>
          <w:numId w:val="7"/>
        </w:numPr>
      </w:pPr>
      <w:r>
        <w:t>3rd Level Occurrence: If a pattern of not submitting the Affidavit(s) persists or the Contractor has falsified, misrepresented or withheld information, ODOT can pursue other remedies available by law including suspension, revocation, and/or debarment.</w:t>
      </w:r>
    </w:p>
    <w:p w14:paraId="04B8A44A" w14:textId="77777777" w:rsidR="006849F0" w:rsidRDefault="006849F0" w:rsidP="006849F0">
      <w:r>
        <w:t>Factors to be considered in issuing sanctions may include, but are not limited to the following:</w:t>
      </w:r>
    </w:p>
    <w:p w14:paraId="5F3D44C5" w14:textId="60487A48" w:rsidR="006849F0" w:rsidRDefault="006849F0" w:rsidP="006849F0">
      <w:pPr>
        <w:pStyle w:val="ListParagraph"/>
        <w:numPr>
          <w:ilvl w:val="0"/>
          <w:numId w:val="9"/>
        </w:numPr>
      </w:pPr>
      <w:r>
        <w:t xml:space="preserve">the Contractor’s past project </w:t>
      </w:r>
      <w:proofErr w:type="gramStart"/>
      <w:r>
        <w:t>practices;</w:t>
      </w:r>
      <w:proofErr w:type="gramEnd"/>
    </w:p>
    <w:p w14:paraId="4C84252A" w14:textId="6D87F694" w:rsidR="006849F0" w:rsidRDefault="006849F0" w:rsidP="006849F0">
      <w:pPr>
        <w:pStyle w:val="ListParagraph"/>
        <w:numPr>
          <w:ilvl w:val="0"/>
          <w:numId w:val="9"/>
        </w:numPr>
      </w:pPr>
      <w:r>
        <w:t xml:space="preserve">the magnitude and the type of </w:t>
      </w:r>
      <w:proofErr w:type="gramStart"/>
      <w:r>
        <w:t>offense;</w:t>
      </w:r>
      <w:proofErr w:type="gramEnd"/>
    </w:p>
    <w:p w14:paraId="04928FCF" w14:textId="0A254084" w:rsidR="006849F0" w:rsidRDefault="006849F0" w:rsidP="006849F0">
      <w:pPr>
        <w:pStyle w:val="ListParagraph"/>
        <w:numPr>
          <w:ilvl w:val="0"/>
          <w:numId w:val="9"/>
        </w:numPr>
      </w:pPr>
      <w:r>
        <w:t xml:space="preserve">the degree of the Contractor’s </w:t>
      </w:r>
      <w:proofErr w:type="gramStart"/>
      <w:r>
        <w:t>culpability;</w:t>
      </w:r>
      <w:proofErr w:type="gramEnd"/>
    </w:p>
    <w:p w14:paraId="05A3999F" w14:textId="375555B0" w:rsidR="006849F0" w:rsidRDefault="006849F0" w:rsidP="006849F0">
      <w:pPr>
        <w:pStyle w:val="ListParagraph"/>
        <w:numPr>
          <w:ilvl w:val="0"/>
          <w:numId w:val="9"/>
        </w:numPr>
      </w:pPr>
      <w:r>
        <w:t xml:space="preserve">any steps taken to </w:t>
      </w:r>
      <w:proofErr w:type="gramStart"/>
      <w:r>
        <w:t>rectify;</w:t>
      </w:r>
      <w:proofErr w:type="gramEnd"/>
    </w:p>
    <w:p w14:paraId="70491CAF" w14:textId="4432E6EF" w:rsidR="006849F0" w:rsidRDefault="006849F0" w:rsidP="006849F0">
      <w:pPr>
        <w:pStyle w:val="ListParagraph"/>
        <w:numPr>
          <w:ilvl w:val="0"/>
          <w:numId w:val="9"/>
        </w:numPr>
      </w:pPr>
      <w:r>
        <w:t>the Contractor’s record of performance on other projects; and</w:t>
      </w:r>
    </w:p>
    <w:p w14:paraId="3FDE610E" w14:textId="6391A1F8" w:rsidR="006849F0" w:rsidRDefault="006849F0" w:rsidP="006849F0">
      <w:pPr>
        <w:pStyle w:val="ListParagraph"/>
        <w:numPr>
          <w:ilvl w:val="0"/>
          <w:numId w:val="9"/>
        </w:numPr>
      </w:pPr>
      <w:r>
        <w:t>the number of times the Contractor has been previously sanctioned by ODOT.</w:t>
      </w:r>
    </w:p>
    <w:p w14:paraId="513E3D1D" w14:textId="77777777" w:rsidR="006849F0" w:rsidRDefault="006849F0" w:rsidP="006849F0"/>
    <w:p w14:paraId="3415DB21" w14:textId="59CE6FA8" w:rsidR="006849F0" w:rsidRDefault="006849F0" w:rsidP="0049754F">
      <w:pPr>
        <w:keepNext/>
      </w:pPr>
      <w:r w:rsidRPr="006849F0">
        <w:rPr>
          <w:b/>
          <w:bCs/>
        </w:rPr>
        <w:t xml:space="preserve">COUNTING MATERIALS AND SUPPLIES PURCHASES FROM </w:t>
      </w:r>
      <w:r w:rsidR="00D607DF">
        <w:rPr>
          <w:b/>
          <w:bCs/>
        </w:rPr>
        <w:t>SBE</w:t>
      </w:r>
      <w:r w:rsidRPr="006849F0">
        <w:rPr>
          <w:b/>
          <w:bCs/>
        </w:rPr>
        <w:t xml:space="preserve"> </w:t>
      </w:r>
      <w:r w:rsidR="7159AABE" w:rsidRPr="45FE7186">
        <w:rPr>
          <w:b/>
          <w:bCs/>
        </w:rPr>
        <w:t>SUPPLIERS</w:t>
      </w:r>
    </w:p>
    <w:p w14:paraId="45845EF3" w14:textId="484838DF" w:rsidR="006849F0" w:rsidRDefault="006849F0" w:rsidP="006849F0">
      <w:r>
        <w:t xml:space="preserve">The </w:t>
      </w:r>
      <w:r w:rsidR="008061F8">
        <w:t>Bidder/</w:t>
      </w:r>
      <w:r>
        <w:t xml:space="preserve">Awarded Contractor may meet a </w:t>
      </w:r>
      <w:r w:rsidR="00D607DF">
        <w:t>Small Business Enterprise</w:t>
      </w:r>
      <w:r>
        <w:t xml:space="preserve"> (</w:t>
      </w:r>
      <w:r w:rsidR="00D607DF">
        <w:t>SBE</w:t>
      </w:r>
      <w:r>
        <w:t xml:space="preserve">) contract goal using </w:t>
      </w:r>
      <w:r w:rsidR="00D607DF">
        <w:t>SBE</w:t>
      </w:r>
      <w:r>
        <w:t xml:space="preserve"> </w:t>
      </w:r>
      <w:r w:rsidR="002C64F1">
        <w:t>suppliers</w:t>
      </w:r>
      <w:r>
        <w:t>. The dollar amount of materials purchased from a</w:t>
      </w:r>
      <w:r w:rsidR="00420646">
        <w:t>n</w:t>
      </w:r>
      <w:r>
        <w:t xml:space="preserve"> </w:t>
      </w:r>
      <w:r w:rsidR="00D607DF">
        <w:t>SBE</w:t>
      </w:r>
      <w:r>
        <w:t xml:space="preserve"> </w:t>
      </w:r>
      <w:r w:rsidR="002C64F1">
        <w:t xml:space="preserve">supplier </w:t>
      </w:r>
      <w:r>
        <w:t xml:space="preserve">will not be fully countable towards the </w:t>
      </w:r>
      <w:r w:rsidR="00D607DF">
        <w:t>SBE</w:t>
      </w:r>
      <w:r>
        <w:t xml:space="preserve"> contract goal</w:t>
      </w:r>
      <w:r w:rsidR="00331EAF">
        <w:t xml:space="preserve"> unless the </w:t>
      </w:r>
      <w:r w:rsidR="00D607DF">
        <w:t>SBE</w:t>
      </w:r>
      <w:r w:rsidR="00331EAF">
        <w:t xml:space="preserve"> </w:t>
      </w:r>
      <w:r w:rsidR="002C64F1">
        <w:t xml:space="preserve">supplier </w:t>
      </w:r>
      <w:r w:rsidR="00331EAF">
        <w:t>manufactures the materials</w:t>
      </w:r>
      <w:r>
        <w:t xml:space="preserve">. </w:t>
      </w:r>
      <w:r w:rsidR="00153158">
        <w:t xml:space="preserve">When the </w:t>
      </w:r>
      <w:r w:rsidR="00D607DF">
        <w:t>SBE</w:t>
      </w:r>
      <w:r w:rsidR="00153158">
        <w:t xml:space="preserve"> </w:t>
      </w:r>
      <w:r w:rsidR="002C64F1">
        <w:t xml:space="preserve">supplier </w:t>
      </w:r>
      <w:r w:rsidR="00153158">
        <w:t xml:space="preserve">does not manufacture the materials, the percentage that is countable </w:t>
      </w:r>
      <w:r w:rsidR="00153158">
        <w:lastRenderedPageBreak/>
        <w:t xml:space="preserve">towards the </w:t>
      </w:r>
      <w:r w:rsidR="00D607DF">
        <w:t>SBE</w:t>
      </w:r>
      <w:r w:rsidR="00153158">
        <w:t xml:space="preserve"> contract goal will be either 60 percent or 40 percent</w:t>
      </w:r>
      <w:r w:rsidR="000D5F8B">
        <w:t xml:space="preserve"> if the </w:t>
      </w:r>
      <w:r w:rsidR="00D607DF">
        <w:t>SBE</w:t>
      </w:r>
      <w:r w:rsidR="000D5F8B">
        <w:t xml:space="preserve"> </w:t>
      </w:r>
      <w:r w:rsidR="00AE6937">
        <w:t>supplier</w:t>
      </w:r>
      <w:r w:rsidR="000D5F8B">
        <w:t xml:space="preserve"> meets certain conditions</w:t>
      </w:r>
      <w:r w:rsidR="00153158">
        <w:t xml:space="preserve">, or </w:t>
      </w:r>
      <w:r w:rsidR="000D5F8B">
        <w:t xml:space="preserve">else </w:t>
      </w:r>
      <w:r w:rsidR="00153158">
        <w:t xml:space="preserve">only the </w:t>
      </w:r>
      <w:r w:rsidR="00D607DF">
        <w:t>SBE</w:t>
      </w:r>
      <w:r w:rsidR="00153158">
        <w:t xml:space="preserve"> </w:t>
      </w:r>
      <w:r w:rsidR="002C64F1">
        <w:t>supplier</w:t>
      </w:r>
      <w:r w:rsidR="00153158">
        <w:t xml:space="preserve">’s </w:t>
      </w:r>
      <w:r w:rsidR="000D5F8B">
        <w:t xml:space="preserve">reasonable </w:t>
      </w:r>
      <w:r w:rsidR="00153158">
        <w:t xml:space="preserve">fees or commissions will be countable, </w:t>
      </w:r>
      <w:r>
        <w:t>When including a</w:t>
      </w:r>
      <w:r w:rsidR="00420646">
        <w:t>n</w:t>
      </w:r>
      <w:r>
        <w:t xml:space="preserve"> </w:t>
      </w:r>
      <w:r w:rsidR="00D607DF">
        <w:t>SBE</w:t>
      </w:r>
      <w:r>
        <w:t xml:space="preserve"> </w:t>
      </w:r>
      <w:r w:rsidR="002C64F1">
        <w:t xml:space="preserve">supplier </w:t>
      </w:r>
      <w:r>
        <w:t xml:space="preserve">on its </w:t>
      </w:r>
      <w:r w:rsidR="00D607DF">
        <w:t>SBE</w:t>
      </w:r>
      <w:r>
        <w:t xml:space="preserve"> Utilization Plan</w:t>
      </w:r>
      <w:r w:rsidR="00CA35B6">
        <w:t xml:space="preserve"> and </w:t>
      </w:r>
      <w:r w:rsidR="00F82645">
        <w:t xml:space="preserve">SBE </w:t>
      </w:r>
      <w:r w:rsidR="00CA35B6">
        <w:t>Affirma</w:t>
      </w:r>
      <w:r w:rsidR="00F022BE">
        <w:t>tions</w:t>
      </w:r>
      <w:r>
        <w:t xml:space="preserve">, the Apparent Low Bidder/Awarded Contractor must </w:t>
      </w:r>
      <w:r w:rsidR="00331EAF">
        <w:t>specify both the cash amount and the participation amount (</w:t>
      </w:r>
      <w:r w:rsidR="00331EAF">
        <w:rPr>
          <w:i/>
          <w:iCs/>
        </w:rPr>
        <w:t>i.e.,</w:t>
      </w:r>
      <w:r w:rsidR="00331EAF">
        <w:t xml:space="preserve"> </w:t>
      </w:r>
      <w:r>
        <w:t xml:space="preserve">the portion of the </w:t>
      </w:r>
      <w:r w:rsidR="00331EAF">
        <w:t xml:space="preserve">cash </w:t>
      </w:r>
      <w:r>
        <w:t xml:space="preserve">amount of which it is aware will count towards the </w:t>
      </w:r>
      <w:r w:rsidR="00D607DF">
        <w:t>SBE</w:t>
      </w:r>
      <w:r>
        <w:t xml:space="preserve"> contract goal</w:t>
      </w:r>
      <w:r w:rsidR="00331EAF">
        <w:t>)</w:t>
      </w:r>
      <w:r>
        <w:t>.</w:t>
      </w:r>
    </w:p>
    <w:p w14:paraId="3B1B2150" w14:textId="678C1104" w:rsidR="006849F0" w:rsidRDefault="006849F0" w:rsidP="006849F0">
      <w:r>
        <w:t>The Apparent Low Bidder/Awarded Contractor is responsible for performing any Good Faith Efforts (GFEs) that may be necessary if it includes, in good faith, a</w:t>
      </w:r>
      <w:r w:rsidR="00ED1758">
        <w:t>n</w:t>
      </w:r>
      <w:r>
        <w:t xml:space="preserve"> </w:t>
      </w:r>
      <w:r w:rsidR="00D607DF">
        <w:t>SBE</w:t>
      </w:r>
      <w:r>
        <w:t xml:space="preserve"> </w:t>
      </w:r>
      <w:r w:rsidR="002C64F1">
        <w:t xml:space="preserve">supplier </w:t>
      </w:r>
      <w:r>
        <w:t xml:space="preserve">on its </w:t>
      </w:r>
      <w:r w:rsidR="00D607DF">
        <w:t>SBE</w:t>
      </w:r>
      <w:r>
        <w:t xml:space="preserve"> Utilization Plan and the Apparent Low Bidder/Awarded Contractor becomes aware (or is made aware) that the materials purchased from the </w:t>
      </w:r>
      <w:r w:rsidR="00D607DF">
        <w:t>SBE</w:t>
      </w:r>
      <w:r>
        <w:t xml:space="preserve"> </w:t>
      </w:r>
      <w:r w:rsidR="002C64F1">
        <w:t xml:space="preserve">supplier </w:t>
      </w:r>
      <w:r>
        <w:t>are not countable to the extent previously believed.</w:t>
      </w:r>
    </w:p>
    <w:p w14:paraId="1AD9DCE6" w14:textId="28D55D1E" w:rsidR="006849F0" w:rsidRDefault="006849F0" w:rsidP="006849F0">
      <w:r>
        <w:t xml:space="preserve">The Bidder/Apparent Low Bidder/Awarded Contractor must seek information from </w:t>
      </w:r>
      <w:r w:rsidR="00D607DF">
        <w:t>SBE</w:t>
      </w:r>
      <w:r>
        <w:t xml:space="preserve"> </w:t>
      </w:r>
      <w:r w:rsidR="002C64F1">
        <w:t xml:space="preserve">suppliers </w:t>
      </w:r>
      <w:r>
        <w:t xml:space="preserve">to allow it to be sufficiently informed about the nature of the transaction and which scenario listed below applies. The Apparent Low Bidder/Awarded Contractor must document this information on the </w:t>
      </w:r>
      <w:r w:rsidR="00F82645">
        <w:t xml:space="preserve">SBE </w:t>
      </w:r>
      <w:r>
        <w:t>Affirmation Form (</w:t>
      </w:r>
      <w:hyperlink r:id="rId8" w:history="1">
        <w:r w:rsidR="00830514">
          <w:rPr>
            <w:rStyle w:val="Hyperlink"/>
          </w:rPr>
          <w:t>https://www.transportation.ohio.gov/working/external-workforce/forms/pn-014-affirmation</w:t>
        </w:r>
      </w:hyperlink>
      <w:r>
        <w:t>).</w:t>
      </w:r>
    </w:p>
    <w:p w14:paraId="32FC1E13" w14:textId="77777777" w:rsidR="006849F0" w:rsidRDefault="006849F0" w:rsidP="006849F0">
      <w:r>
        <w:t xml:space="preserve"> </w:t>
      </w:r>
    </w:p>
    <w:p w14:paraId="0D1A936D" w14:textId="71632072" w:rsidR="006849F0" w:rsidRPr="006849F0" w:rsidRDefault="00D607DF" w:rsidP="006849F0">
      <w:pPr>
        <w:rPr>
          <w:b/>
          <w:bCs/>
        </w:rPr>
      </w:pPr>
      <w:r>
        <w:rPr>
          <w:b/>
          <w:bCs/>
        </w:rPr>
        <w:t>SBE</w:t>
      </w:r>
      <w:r w:rsidR="006849F0" w:rsidRPr="006849F0">
        <w:rPr>
          <w:b/>
          <w:bCs/>
        </w:rPr>
        <w:t xml:space="preserve"> </w:t>
      </w:r>
      <w:r w:rsidR="00AE6937">
        <w:rPr>
          <w:b/>
          <w:bCs/>
        </w:rPr>
        <w:t>SUPPLIER</w:t>
      </w:r>
      <w:r w:rsidR="00AE6937" w:rsidRPr="006849F0">
        <w:rPr>
          <w:b/>
          <w:bCs/>
        </w:rPr>
        <w:t xml:space="preserve"> </w:t>
      </w:r>
      <w:r w:rsidR="006849F0" w:rsidRPr="006849F0">
        <w:rPr>
          <w:b/>
          <w:bCs/>
        </w:rPr>
        <w:t>COUNTING SCENARIOS</w:t>
      </w:r>
    </w:p>
    <w:p w14:paraId="4F966BE0" w14:textId="641ECD65" w:rsidR="006849F0" w:rsidRDefault="006849F0" w:rsidP="006849F0">
      <w:pPr>
        <w:pStyle w:val="ListParagraph"/>
        <w:numPr>
          <w:ilvl w:val="0"/>
          <w:numId w:val="9"/>
        </w:numPr>
      </w:pPr>
      <w:r>
        <w:t>The purchase price of materials obtained from a</w:t>
      </w:r>
      <w:r w:rsidR="00ED1758">
        <w:t>n</w:t>
      </w:r>
      <w:r>
        <w:t xml:space="preserve"> </w:t>
      </w:r>
      <w:r w:rsidR="00D607DF">
        <w:t>SBE</w:t>
      </w:r>
      <w:r>
        <w:t xml:space="preserve"> </w:t>
      </w:r>
      <w:r w:rsidR="00AE6937">
        <w:t xml:space="preserve">supplier </w:t>
      </w:r>
      <w:r>
        <w:t xml:space="preserve">may be </w:t>
      </w:r>
      <w:r w:rsidRPr="003B04BC">
        <w:rPr>
          <w:b/>
          <w:bCs/>
        </w:rPr>
        <w:t>fully countable</w:t>
      </w:r>
      <w:r w:rsidRPr="006849F0">
        <w:rPr>
          <w:i/>
          <w:iCs/>
        </w:rPr>
        <w:t xml:space="preserve"> </w:t>
      </w:r>
      <w:r>
        <w:t xml:space="preserve">only if the </w:t>
      </w:r>
      <w:r w:rsidR="00D607DF">
        <w:t>SBE</w:t>
      </w:r>
      <w:r>
        <w:t xml:space="preserve"> </w:t>
      </w:r>
      <w:r w:rsidR="002C64F1">
        <w:t>supplier</w:t>
      </w:r>
      <w:proofErr w:type="gramStart"/>
      <w:r>
        <w:t>:</w:t>
      </w:r>
      <w:proofErr w:type="gramEnd"/>
    </w:p>
    <w:p w14:paraId="58B561D1" w14:textId="77C70E98" w:rsidR="006849F0" w:rsidRDefault="006849F0" w:rsidP="006849F0">
      <w:pPr>
        <w:pStyle w:val="ListParagraph"/>
        <w:numPr>
          <w:ilvl w:val="1"/>
          <w:numId w:val="9"/>
        </w:numPr>
      </w:pPr>
      <w:r>
        <w:t xml:space="preserve">Manufactures the </w:t>
      </w:r>
      <w:r w:rsidR="00C25336">
        <w:t>material</w:t>
      </w:r>
      <w:r>
        <w:t xml:space="preserve">s, as indicated by the information provided by the </w:t>
      </w:r>
      <w:r w:rsidR="00D607DF">
        <w:t>SBE</w:t>
      </w:r>
      <w:r>
        <w:t xml:space="preserve"> </w:t>
      </w:r>
      <w:r w:rsidR="002C64F1">
        <w:t xml:space="preserve">supplier </w:t>
      </w:r>
      <w:r>
        <w:t xml:space="preserve">(subject to verification by </w:t>
      </w:r>
      <w:r w:rsidR="003D7465">
        <w:t>ODOT</w:t>
      </w:r>
      <w:r>
        <w:t xml:space="preserve">). A manufacturer </w:t>
      </w:r>
      <w:r w:rsidR="00D607DF">
        <w:t>SBE</w:t>
      </w:r>
      <w:r>
        <w:t xml:space="preserve"> </w:t>
      </w:r>
      <w:r w:rsidR="002C64F1">
        <w:t xml:space="preserve">supplier </w:t>
      </w:r>
      <w:r>
        <w:t xml:space="preserve">is a firm that </w:t>
      </w:r>
      <w:r w:rsidR="00263521">
        <w:t xml:space="preserve">owns (or leases) and </w:t>
      </w:r>
      <w:r>
        <w:t>operates a factory or establishment that produces, on the premises, the materials, supplies, articles, or equipment required under the contract and of the general character described by the specifications</w:t>
      </w:r>
      <w:r w:rsidR="00263521">
        <w:t>. Manufacturing includes blending or modifying raw materials or assembling components to create the product to meet contract specifications. When a</w:t>
      </w:r>
      <w:r w:rsidR="00ED1758">
        <w:t>n</w:t>
      </w:r>
      <w:r w:rsidR="00263521">
        <w:t xml:space="preserve"> </w:t>
      </w:r>
      <w:r w:rsidR="00D607DF">
        <w:t>SBE</w:t>
      </w:r>
      <w:r w:rsidR="00263521">
        <w:t xml:space="preserve"> makes minor modifications to the materials, supplies, articles, or equipment, the </w:t>
      </w:r>
      <w:r w:rsidR="00D607DF">
        <w:t>SBE</w:t>
      </w:r>
      <w:r w:rsidR="00263521">
        <w:t xml:space="preserve"> is not a manufacturer. Minor modifications are additional changes to a manufactured product that are small in scope and add minimal value to the final product</w:t>
      </w:r>
      <w:r>
        <w:t>;</w:t>
      </w:r>
      <w:r w:rsidR="00263521">
        <w:t xml:space="preserve"> and</w:t>
      </w:r>
    </w:p>
    <w:p w14:paraId="01EE568D" w14:textId="306218BF" w:rsidR="006849F0" w:rsidRDefault="006849F0" w:rsidP="006849F0">
      <w:pPr>
        <w:pStyle w:val="ListParagraph"/>
        <w:numPr>
          <w:ilvl w:val="1"/>
          <w:numId w:val="9"/>
        </w:numPr>
      </w:pPr>
      <w:proofErr w:type="gramStart"/>
      <w:r>
        <w:t>Is</w:t>
      </w:r>
      <w:proofErr w:type="gramEnd"/>
      <w:r>
        <w:t xml:space="preserve"> </w:t>
      </w:r>
      <w:r w:rsidR="00C25336">
        <w:t>identified by ODOT as having the demonstrated capacity to manufacture the materials.</w:t>
      </w:r>
    </w:p>
    <w:p w14:paraId="31AED0D5" w14:textId="77777777" w:rsidR="006849F0" w:rsidRDefault="006849F0" w:rsidP="006849F0">
      <w:pPr>
        <w:pStyle w:val="ListParagraph"/>
        <w:ind w:left="1440"/>
      </w:pPr>
    </w:p>
    <w:p w14:paraId="1DEB4154" w14:textId="76392957" w:rsidR="006849F0" w:rsidRDefault="006849F0" w:rsidP="006849F0">
      <w:pPr>
        <w:pStyle w:val="ListParagraph"/>
        <w:numPr>
          <w:ilvl w:val="0"/>
          <w:numId w:val="9"/>
        </w:numPr>
      </w:pPr>
      <w:r>
        <w:t>The purchase price</w:t>
      </w:r>
      <w:r w:rsidR="00C25336">
        <w:t xml:space="preserve"> (including transportation costs)</w:t>
      </w:r>
      <w:r>
        <w:t xml:space="preserve"> of materials obtained from a</w:t>
      </w:r>
      <w:r w:rsidR="00ED1758">
        <w:t>n</w:t>
      </w:r>
      <w:r>
        <w:t xml:space="preserve"> </w:t>
      </w:r>
      <w:r w:rsidR="00D607DF">
        <w:t>SBE</w:t>
      </w:r>
      <w:r>
        <w:t xml:space="preserve"> </w:t>
      </w:r>
      <w:r w:rsidR="00AF32C2">
        <w:t xml:space="preserve">supplier </w:t>
      </w:r>
      <w:r>
        <w:t xml:space="preserve">may be </w:t>
      </w:r>
      <w:r w:rsidRPr="003B04BC">
        <w:rPr>
          <w:b/>
          <w:bCs/>
        </w:rPr>
        <w:t xml:space="preserve">countable at 60% </w:t>
      </w:r>
      <w:r>
        <w:t xml:space="preserve">only if the </w:t>
      </w:r>
      <w:r w:rsidR="00D607DF">
        <w:t>SBE</w:t>
      </w:r>
      <w:r>
        <w:t xml:space="preserve"> </w:t>
      </w:r>
      <w:r w:rsidR="002C64F1">
        <w:t>supplier</w:t>
      </w:r>
      <w:proofErr w:type="gramStart"/>
      <w:r>
        <w:t>:</w:t>
      </w:r>
      <w:proofErr w:type="gramEnd"/>
    </w:p>
    <w:p w14:paraId="6535E92A" w14:textId="6A64E15E" w:rsidR="006849F0" w:rsidRDefault="006849F0" w:rsidP="006849F0">
      <w:pPr>
        <w:pStyle w:val="ListParagraph"/>
        <w:numPr>
          <w:ilvl w:val="1"/>
          <w:numId w:val="9"/>
        </w:numPr>
      </w:pPr>
      <w:r>
        <w:t>Does not manufacture the item(s</w:t>
      </w:r>
      <w:proofErr w:type="gramStart"/>
      <w:r>
        <w:t>);</w:t>
      </w:r>
      <w:proofErr w:type="gramEnd"/>
    </w:p>
    <w:p w14:paraId="603ECC31" w14:textId="2A87CD8A" w:rsidR="006849F0" w:rsidRDefault="006849F0" w:rsidP="006849F0">
      <w:pPr>
        <w:pStyle w:val="ListParagraph"/>
        <w:numPr>
          <w:ilvl w:val="1"/>
          <w:numId w:val="9"/>
        </w:numPr>
      </w:pPr>
      <w:r>
        <w:t>Owns</w:t>
      </w:r>
      <w:r w:rsidR="00C25336">
        <w:t xml:space="preserve"> (or leases) and </w:t>
      </w:r>
      <w:r>
        <w:t xml:space="preserve">operates a store, warehouse, or other establishment in which </w:t>
      </w:r>
      <w:r w:rsidR="00C25336">
        <w:t xml:space="preserve">the materials, supplies, articles or equipment </w:t>
      </w:r>
      <w:r>
        <w:t xml:space="preserve">of the general character described by the specifications and required under the contract are bought, kept in </w:t>
      </w:r>
      <w:r w:rsidR="00C25336">
        <w:t>sufficient quantities</w:t>
      </w:r>
      <w:r>
        <w:t xml:space="preserve">, and regularly sold or leased to the public in the usual course of business, as indicated by the information provided by the </w:t>
      </w:r>
      <w:r w:rsidR="00D607DF">
        <w:t>SBE</w:t>
      </w:r>
      <w:r>
        <w:t xml:space="preserve"> </w:t>
      </w:r>
      <w:r w:rsidR="00AE6937">
        <w:t xml:space="preserve">supplier </w:t>
      </w:r>
      <w:r>
        <w:t xml:space="preserve">(subject to </w:t>
      </w:r>
      <w:r>
        <w:lastRenderedPageBreak/>
        <w:t xml:space="preserve">verification by </w:t>
      </w:r>
      <w:r w:rsidR="003D7465">
        <w:t>ODOT</w:t>
      </w:r>
      <w:r>
        <w:t xml:space="preserve">) (See below for an exception to this requirement for </w:t>
      </w:r>
      <w:r w:rsidR="000D6AED">
        <w:t xml:space="preserve">materials </w:t>
      </w:r>
      <w:r>
        <w:t xml:space="preserve">that are considered bulk </w:t>
      </w:r>
      <w:r w:rsidR="003B04BC">
        <w:t>materials</w:t>
      </w:r>
      <w:r>
        <w:t>.);</w:t>
      </w:r>
    </w:p>
    <w:p w14:paraId="642C6F22" w14:textId="68153CDC" w:rsidR="006849F0" w:rsidRDefault="006849F0" w:rsidP="006849F0">
      <w:pPr>
        <w:pStyle w:val="ListParagraph"/>
        <w:numPr>
          <w:ilvl w:val="1"/>
          <w:numId w:val="9"/>
        </w:numPr>
      </w:pPr>
      <w:proofErr w:type="gramStart"/>
      <w:r>
        <w:t>Is</w:t>
      </w:r>
      <w:proofErr w:type="gramEnd"/>
      <w:r>
        <w:t xml:space="preserve"> an established business that engages, as its principal business and under its own name, in the purchase and sale or lease of the </w:t>
      </w:r>
      <w:proofErr w:type="gramStart"/>
      <w:r w:rsidR="00C25336">
        <w:t>materials</w:t>
      </w:r>
      <w:r>
        <w:t>;</w:t>
      </w:r>
      <w:proofErr w:type="gramEnd"/>
    </w:p>
    <w:p w14:paraId="4E2E2636" w14:textId="523EEEB6" w:rsidR="00324FE1" w:rsidRDefault="006849F0" w:rsidP="006849F0">
      <w:pPr>
        <w:pStyle w:val="ListParagraph"/>
        <w:numPr>
          <w:ilvl w:val="1"/>
          <w:numId w:val="9"/>
        </w:numPr>
      </w:pPr>
      <w:r>
        <w:t xml:space="preserve">Is </w:t>
      </w:r>
      <w:r w:rsidR="000D6AED">
        <w:t xml:space="preserve">identified by ODOT as, over a reasonable </w:t>
      </w:r>
      <w:proofErr w:type="gramStart"/>
      <w:r w:rsidR="000D6AED">
        <w:t>period of time</w:t>
      </w:r>
      <w:proofErr w:type="gramEnd"/>
      <w:r w:rsidR="000D6AED">
        <w:t xml:space="preserve">, keeping </w:t>
      </w:r>
      <w:proofErr w:type="gramStart"/>
      <w:r w:rsidR="000D6AED">
        <w:t>sufficient quantities</w:t>
      </w:r>
      <w:proofErr w:type="gramEnd"/>
      <w:r w:rsidR="000D6AED">
        <w:t xml:space="preserve"> and regularly selling the </w:t>
      </w:r>
      <w:proofErr w:type="gramStart"/>
      <w:r w:rsidR="000D6AED">
        <w:t>materials</w:t>
      </w:r>
      <w:r>
        <w:t>;</w:t>
      </w:r>
      <w:proofErr w:type="gramEnd"/>
    </w:p>
    <w:p w14:paraId="603E7BC4" w14:textId="677D978E" w:rsidR="006849F0" w:rsidRDefault="00A926BE" w:rsidP="006849F0">
      <w:pPr>
        <w:pStyle w:val="ListParagraph"/>
        <w:numPr>
          <w:ilvl w:val="1"/>
          <w:numId w:val="9"/>
        </w:numPr>
      </w:pPr>
      <w:r>
        <w:t>Provides</w:t>
      </w:r>
      <w:r w:rsidR="008C2B3A">
        <w:t xml:space="preserve"> </w:t>
      </w:r>
      <w:r w:rsidR="008C2B3A" w:rsidRPr="00E41E27">
        <w:t>all</w:t>
      </w:r>
      <w:r w:rsidR="008C2B3A">
        <w:t xml:space="preserve"> the materials</w:t>
      </w:r>
      <w:r w:rsidR="00B9684E">
        <w:t xml:space="preserve"> </w:t>
      </w:r>
      <w:r w:rsidR="00E14AED">
        <w:t>from inventory</w:t>
      </w:r>
      <w:r w:rsidR="008C2B3A">
        <w:t xml:space="preserve"> </w:t>
      </w:r>
      <w:r w:rsidR="008C2B3A">
        <w:rPr>
          <w:b/>
          <w:bCs/>
          <w:i/>
          <w:iCs/>
        </w:rPr>
        <w:t>or</w:t>
      </w:r>
      <w:r>
        <w:t xml:space="preserve"> </w:t>
      </w:r>
      <w:r w:rsidR="008C2B3A">
        <w:t xml:space="preserve">provides </w:t>
      </w:r>
      <w:r>
        <w:t>at least 51 percent of</w:t>
      </w:r>
      <w:r w:rsidR="008C2B3A">
        <w:t xml:space="preserve"> the </w:t>
      </w:r>
      <w:r w:rsidR="00B9684E">
        <w:t xml:space="preserve">materials </w:t>
      </w:r>
      <w:r w:rsidR="008C2B3A">
        <w:t xml:space="preserve">from inventory, </w:t>
      </w:r>
      <w:r w:rsidR="00E14AED">
        <w:t xml:space="preserve">with </w:t>
      </w:r>
      <w:r w:rsidR="00574656">
        <w:t xml:space="preserve">the remainder being of the general character as </w:t>
      </w:r>
      <w:r w:rsidR="00E41E27">
        <w:t>those</w:t>
      </w:r>
      <w:r w:rsidR="00574656">
        <w:t xml:space="preserve"> </w:t>
      </w:r>
      <w:r w:rsidR="004905CC">
        <w:t>provided from inventory;</w:t>
      </w:r>
      <w:r w:rsidR="006849F0">
        <w:t xml:space="preserve"> and</w:t>
      </w:r>
    </w:p>
    <w:p w14:paraId="74B2C42A" w14:textId="53589CC6" w:rsidR="006849F0" w:rsidRDefault="006849F0" w:rsidP="006849F0">
      <w:pPr>
        <w:pStyle w:val="ListParagraph"/>
        <w:numPr>
          <w:ilvl w:val="1"/>
          <w:numId w:val="9"/>
        </w:numPr>
      </w:pPr>
      <w:r>
        <w:t xml:space="preserve">Does not drop-ship the </w:t>
      </w:r>
      <w:r w:rsidR="00153158">
        <w:t>materials</w:t>
      </w:r>
      <w:r>
        <w:t>.</w:t>
      </w:r>
    </w:p>
    <w:p w14:paraId="3E16EA0B" w14:textId="77777777" w:rsidR="006F6915" w:rsidRDefault="006F6915" w:rsidP="006F6915">
      <w:pPr>
        <w:pStyle w:val="ListParagraph"/>
        <w:ind w:left="1440"/>
      </w:pPr>
    </w:p>
    <w:p w14:paraId="4D5A7419" w14:textId="09833DE9" w:rsidR="006F6915" w:rsidRPr="00022C75" w:rsidRDefault="006F6915" w:rsidP="006F6915">
      <w:pPr>
        <w:pStyle w:val="ListParagraph"/>
      </w:pPr>
      <w:r>
        <w:t>Note: If a material is not typically stocked due to its unique characteristics (</w:t>
      </w:r>
      <w:r>
        <w:rPr>
          <w:i/>
          <w:iCs/>
        </w:rPr>
        <w:t>e.g.,</w:t>
      </w:r>
      <w:r>
        <w:t xml:space="preserve"> limited shelf life) or because </w:t>
      </w:r>
      <w:r w:rsidR="00153158">
        <w:t xml:space="preserve">it must be ordered to specification, it is treated as </w:t>
      </w:r>
      <w:r>
        <w:t xml:space="preserve">a bulk item. The inventory requirement does not apply, but the </w:t>
      </w:r>
      <w:r w:rsidR="00D607DF">
        <w:t>SBE</w:t>
      </w:r>
      <w:r>
        <w:t xml:space="preserve"> </w:t>
      </w:r>
      <w:r w:rsidR="002C64F1">
        <w:t xml:space="preserve">supplier </w:t>
      </w:r>
      <w:r>
        <w:t>must deliver the materials using its owned-and-operated distribution equipment.</w:t>
      </w:r>
      <w:r w:rsidR="00022C75">
        <w:t xml:space="preserve"> </w:t>
      </w:r>
      <w:r w:rsidR="00022C75">
        <w:rPr>
          <w:i/>
          <w:iCs/>
        </w:rPr>
        <w:t>See</w:t>
      </w:r>
      <w:r w:rsidR="00022C75">
        <w:t xml:space="preserve"> below.</w:t>
      </w:r>
    </w:p>
    <w:p w14:paraId="251EE5F2" w14:textId="77777777" w:rsidR="006849F0" w:rsidRDefault="006849F0" w:rsidP="006849F0">
      <w:pPr>
        <w:pStyle w:val="ListParagraph"/>
        <w:ind w:left="1440"/>
      </w:pPr>
    </w:p>
    <w:p w14:paraId="3514BB88" w14:textId="1418DB42" w:rsidR="006849F0" w:rsidRDefault="006849F0" w:rsidP="006849F0">
      <w:pPr>
        <w:pStyle w:val="ListParagraph"/>
        <w:numPr>
          <w:ilvl w:val="0"/>
          <w:numId w:val="9"/>
        </w:numPr>
      </w:pPr>
      <w:r>
        <w:t>The purchase price</w:t>
      </w:r>
      <w:r w:rsidR="00022C75">
        <w:t xml:space="preserve"> (including transportation costs)</w:t>
      </w:r>
      <w:r>
        <w:t xml:space="preserve"> of materials and supplies that are considered bulk </w:t>
      </w:r>
      <w:r w:rsidR="003B04BC">
        <w:t xml:space="preserve">materials </w:t>
      </w:r>
      <w:r>
        <w:t xml:space="preserve">(petroleum products, steel, </w:t>
      </w:r>
      <w:r w:rsidR="00022C75">
        <w:t>concrete or concrete products</w:t>
      </w:r>
      <w:r>
        <w:t xml:space="preserve">, gravel, stone, asphalt, and others that ODOT may consider to be bulk </w:t>
      </w:r>
      <w:r w:rsidR="003B04BC">
        <w:t>materials</w:t>
      </w:r>
      <w:r w:rsidR="00022C75">
        <w:t>, plus materials that are not typically stocked due to their unique characteristics (</w:t>
      </w:r>
      <w:r w:rsidR="00022C75">
        <w:rPr>
          <w:i/>
          <w:iCs/>
        </w:rPr>
        <w:t>e.g.,</w:t>
      </w:r>
      <w:r w:rsidR="00022C75">
        <w:t xml:space="preserve"> limited shelf life) or because the material must be ordered to specification</w:t>
      </w:r>
      <w:r>
        <w:t>) and are obtained from a</w:t>
      </w:r>
      <w:r w:rsidR="00ED1758">
        <w:t>n</w:t>
      </w:r>
      <w:r>
        <w:t xml:space="preserve"> </w:t>
      </w:r>
      <w:r w:rsidR="00D607DF">
        <w:t>SBE</w:t>
      </w:r>
      <w:r>
        <w:t xml:space="preserve"> </w:t>
      </w:r>
      <w:r w:rsidR="002C64F1">
        <w:t xml:space="preserve">supplier </w:t>
      </w:r>
      <w:r>
        <w:t xml:space="preserve">may be </w:t>
      </w:r>
      <w:r w:rsidRPr="003B04BC">
        <w:rPr>
          <w:b/>
          <w:bCs/>
        </w:rPr>
        <w:t>countable at 60%</w:t>
      </w:r>
      <w:r>
        <w:t xml:space="preserve"> only if the </w:t>
      </w:r>
      <w:r w:rsidR="00D607DF">
        <w:t>SBE</w:t>
      </w:r>
      <w:r>
        <w:t xml:space="preserve"> </w:t>
      </w:r>
      <w:r w:rsidR="00AE6937">
        <w:t>supplier</w:t>
      </w:r>
      <w:r>
        <w:t>:</w:t>
      </w:r>
    </w:p>
    <w:p w14:paraId="776B1902" w14:textId="36E4E566" w:rsidR="006849F0" w:rsidRDefault="006849F0" w:rsidP="006849F0">
      <w:pPr>
        <w:pStyle w:val="ListParagraph"/>
        <w:numPr>
          <w:ilvl w:val="1"/>
          <w:numId w:val="9"/>
        </w:numPr>
      </w:pPr>
      <w:r>
        <w:t xml:space="preserve">Delivers the </w:t>
      </w:r>
      <w:r w:rsidR="003B04BC">
        <w:t>materials</w:t>
      </w:r>
      <w:r>
        <w:t xml:space="preserve"> using distribution equipment that it both owns (or for which it has a long-term (1 year or more) lease) and operates with its regular (not ad hoc) employees, as indicated by the information provided by the </w:t>
      </w:r>
      <w:r w:rsidR="00D607DF">
        <w:t>SBE</w:t>
      </w:r>
      <w:r>
        <w:t xml:space="preserve"> </w:t>
      </w:r>
      <w:r w:rsidR="002C64F1">
        <w:t xml:space="preserve">supplier </w:t>
      </w:r>
      <w:r>
        <w:t xml:space="preserve">(subject to verification by </w:t>
      </w:r>
      <w:r w:rsidR="003D7465">
        <w:t>ODOT</w:t>
      </w:r>
      <w:proofErr w:type="gramStart"/>
      <w:r>
        <w:t>);</w:t>
      </w:r>
      <w:proofErr w:type="gramEnd"/>
    </w:p>
    <w:p w14:paraId="62AB624D" w14:textId="52872378" w:rsidR="006849F0" w:rsidRDefault="006849F0" w:rsidP="006849F0">
      <w:pPr>
        <w:pStyle w:val="ListParagraph"/>
        <w:numPr>
          <w:ilvl w:val="1"/>
          <w:numId w:val="9"/>
        </w:numPr>
      </w:pPr>
      <w:proofErr w:type="gramStart"/>
      <w:r>
        <w:t>Is</w:t>
      </w:r>
      <w:proofErr w:type="gramEnd"/>
      <w:r>
        <w:t xml:space="preserve"> an established business that engages, as its principal business and under its own name, in the purchase and sale of the </w:t>
      </w:r>
      <w:proofErr w:type="gramStart"/>
      <w:r w:rsidR="003B04BC">
        <w:t>materials</w:t>
      </w:r>
      <w:r>
        <w:t>;</w:t>
      </w:r>
      <w:proofErr w:type="gramEnd"/>
    </w:p>
    <w:p w14:paraId="17AFA644" w14:textId="78CA1EFE" w:rsidR="006849F0" w:rsidRDefault="006849F0" w:rsidP="00D607DF">
      <w:pPr>
        <w:pStyle w:val="ListParagraph"/>
        <w:numPr>
          <w:ilvl w:val="1"/>
          <w:numId w:val="9"/>
        </w:numPr>
      </w:pPr>
      <w:r>
        <w:t xml:space="preserve">Is </w:t>
      </w:r>
      <w:r w:rsidR="00914E35">
        <w:t xml:space="preserve">identified by ODOT as </w:t>
      </w:r>
      <w:r w:rsidR="0080022E">
        <w:t>owning/leasing and operating distribution equipment that is suitable for the materials</w:t>
      </w:r>
      <w:r>
        <w:t>;</w:t>
      </w:r>
      <w:r w:rsidR="00D607DF">
        <w:t xml:space="preserve"> </w:t>
      </w:r>
      <w:r>
        <w:t>and</w:t>
      </w:r>
    </w:p>
    <w:p w14:paraId="488A38D9" w14:textId="7D13DC8C" w:rsidR="006849F0" w:rsidRDefault="006849F0" w:rsidP="006849F0">
      <w:pPr>
        <w:pStyle w:val="ListParagraph"/>
        <w:numPr>
          <w:ilvl w:val="1"/>
          <w:numId w:val="9"/>
        </w:numPr>
      </w:pPr>
      <w:r>
        <w:t xml:space="preserve">Does not drop-ship the </w:t>
      </w:r>
      <w:r w:rsidR="003B04BC">
        <w:t>materials</w:t>
      </w:r>
      <w:r>
        <w:t>.</w:t>
      </w:r>
    </w:p>
    <w:p w14:paraId="4EFCCE2F" w14:textId="77777777" w:rsidR="006849F0" w:rsidRDefault="006849F0" w:rsidP="006849F0">
      <w:pPr>
        <w:pStyle w:val="ListParagraph"/>
        <w:ind w:left="1440"/>
      </w:pPr>
    </w:p>
    <w:p w14:paraId="3A9C9277" w14:textId="0356E671" w:rsidR="00022C75" w:rsidRDefault="00022C75" w:rsidP="00022C75">
      <w:pPr>
        <w:pStyle w:val="ListParagraph"/>
        <w:numPr>
          <w:ilvl w:val="0"/>
          <w:numId w:val="9"/>
        </w:numPr>
      </w:pPr>
      <w:r>
        <w:t xml:space="preserve">The purchase price (including transportation costs) of materials and supplies that are obtained from a </w:t>
      </w:r>
      <w:r w:rsidR="00700671">
        <w:t xml:space="preserve">distributor </w:t>
      </w:r>
      <w:r w:rsidR="00D607DF">
        <w:t>SBE</w:t>
      </w:r>
      <w:r>
        <w:t xml:space="preserve"> </w:t>
      </w:r>
      <w:r w:rsidR="002C64F1">
        <w:t xml:space="preserve">supplier </w:t>
      </w:r>
      <w:r>
        <w:t xml:space="preserve">that neither maintains sufficient inventory nor uses its own distribution equipment may be </w:t>
      </w:r>
      <w:r w:rsidRPr="003B04BC">
        <w:rPr>
          <w:b/>
          <w:bCs/>
        </w:rPr>
        <w:t>countable at 40%</w:t>
      </w:r>
      <w:r>
        <w:t xml:space="preserve"> only if the </w:t>
      </w:r>
      <w:r w:rsidR="00700671">
        <w:t xml:space="preserve">distributor </w:t>
      </w:r>
      <w:r w:rsidR="00D607DF">
        <w:t>SBE</w:t>
      </w:r>
      <w:r>
        <w:t xml:space="preserve"> </w:t>
      </w:r>
      <w:r w:rsidR="002C64F1">
        <w:t>supplier</w:t>
      </w:r>
      <w:r>
        <w:t>:</w:t>
      </w:r>
    </w:p>
    <w:p w14:paraId="0D216223" w14:textId="37D728A5" w:rsidR="00022C75" w:rsidRDefault="00022C75" w:rsidP="00022C75">
      <w:pPr>
        <w:pStyle w:val="ListParagraph"/>
        <w:numPr>
          <w:ilvl w:val="1"/>
          <w:numId w:val="9"/>
        </w:numPr>
      </w:pPr>
      <w:proofErr w:type="gramStart"/>
      <w:r>
        <w:t>Is</w:t>
      </w:r>
      <w:proofErr w:type="gramEnd"/>
      <w:r>
        <w:t xml:space="preserve"> an established business that engages in the regular sale or lease of the </w:t>
      </w:r>
      <w:proofErr w:type="gramStart"/>
      <w:r>
        <w:t>materials;</w:t>
      </w:r>
      <w:proofErr w:type="gramEnd"/>
    </w:p>
    <w:p w14:paraId="285C3F40" w14:textId="05958E53" w:rsidR="003B04BC" w:rsidRDefault="003B04BC" w:rsidP="00022C75">
      <w:pPr>
        <w:pStyle w:val="ListParagraph"/>
        <w:numPr>
          <w:ilvl w:val="1"/>
          <w:numId w:val="9"/>
        </w:numPr>
      </w:pPr>
      <w:r>
        <w:t xml:space="preserve">Takes </w:t>
      </w:r>
      <w:r w:rsidR="00022C75">
        <w:t>ownership of the materials</w:t>
      </w:r>
      <w:r>
        <w:t xml:space="preserve"> from the point of origin to the </w:t>
      </w:r>
      <w:proofErr w:type="gramStart"/>
      <w:r>
        <w:t>destination;</w:t>
      </w:r>
      <w:proofErr w:type="gramEnd"/>
    </w:p>
    <w:p w14:paraId="0E65906E" w14:textId="363E5B9D" w:rsidR="003B04BC" w:rsidRDefault="003B04BC" w:rsidP="00022C75">
      <w:pPr>
        <w:pStyle w:val="ListParagraph"/>
        <w:numPr>
          <w:ilvl w:val="1"/>
          <w:numId w:val="9"/>
        </w:numPr>
      </w:pPr>
      <w:r>
        <w:t xml:space="preserve">Ships the materials using a </w:t>
      </w:r>
      <w:proofErr w:type="gramStart"/>
      <w:r w:rsidR="006660AB">
        <w:t>third party</w:t>
      </w:r>
      <w:proofErr w:type="gramEnd"/>
      <w:r w:rsidR="006660AB">
        <w:t xml:space="preserve"> </w:t>
      </w:r>
      <w:r>
        <w:t>carrier unaffiliated with the originator (</w:t>
      </w:r>
      <w:r w:rsidRPr="1849334A">
        <w:rPr>
          <w:i/>
          <w:iCs/>
        </w:rPr>
        <w:t>i.e.,</w:t>
      </w:r>
      <w:r>
        <w:t xml:space="preserve"> the materials’ manufacturer or </w:t>
      </w:r>
      <w:r w:rsidR="008C5861">
        <w:t>wholesaler</w:t>
      </w:r>
      <w:proofErr w:type="gramStart"/>
      <w:r>
        <w:t>);</w:t>
      </w:r>
      <w:proofErr w:type="gramEnd"/>
    </w:p>
    <w:p w14:paraId="54BE9B8D" w14:textId="593A5EFD" w:rsidR="00022C75" w:rsidRDefault="003B04BC" w:rsidP="00022C75">
      <w:pPr>
        <w:pStyle w:val="ListParagraph"/>
        <w:numPr>
          <w:ilvl w:val="1"/>
          <w:numId w:val="9"/>
        </w:numPr>
      </w:pPr>
      <w:r>
        <w:t>A</w:t>
      </w:r>
      <w:r w:rsidR="00022C75">
        <w:t xml:space="preserve">ssumes </w:t>
      </w:r>
      <w:r>
        <w:t>responsibility (</w:t>
      </w:r>
      <w:r>
        <w:rPr>
          <w:i/>
          <w:iCs/>
        </w:rPr>
        <w:t>i.e.,</w:t>
      </w:r>
      <w:r>
        <w:t xml:space="preserve"> all risk for loss or damage) for the materials </w:t>
      </w:r>
      <w:r w:rsidR="00022C75">
        <w:t>once those materials leave the point of origin</w:t>
      </w:r>
      <w:r w:rsidR="00022C75">
        <w:rPr>
          <w:u w:val="single"/>
        </w:rPr>
        <w:t xml:space="preserve">, making it liable for </w:t>
      </w:r>
      <w:proofErr w:type="gramStart"/>
      <w:r w:rsidR="00022C75">
        <w:rPr>
          <w:u w:val="single"/>
        </w:rPr>
        <w:t>any and all</w:t>
      </w:r>
      <w:proofErr w:type="gramEnd"/>
      <w:r w:rsidR="00022C75">
        <w:rPr>
          <w:u w:val="single"/>
        </w:rPr>
        <w:t xml:space="preserve"> loss or damage during transportation not covered by the carrier’s insurance; and</w:t>
      </w:r>
    </w:p>
    <w:p w14:paraId="2768345D" w14:textId="77777777" w:rsidR="00022C75" w:rsidRDefault="00022C75" w:rsidP="0049754F"/>
    <w:p w14:paraId="6E0867E8" w14:textId="3533967D" w:rsidR="006849F0" w:rsidRDefault="006849F0" w:rsidP="0049754F">
      <w:pPr>
        <w:pStyle w:val="ListParagraph"/>
        <w:numPr>
          <w:ilvl w:val="0"/>
          <w:numId w:val="9"/>
        </w:numPr>
      </w:pPr>
      <w:r>
        <w:lastRenderedPageBreak/>
        <w:t>The purchase price of materials and supplies obtained from a</w:t>
      </w:r>
      <w:r w:rsidR="00AA2AF2">
        <w:t>n</w:t>
      </w:r>
      <w:r>
        <w:t xml:space="preserve"> </w:t>
      </w:r>
      <w:r w:rsidR="00D607DF">
        <w:t>SBE</w:t>
      </w:r>
      <w:r>
        <w:t xml:space="preserve"> </w:t>
      </w:r>
      <w:r w:rsidR="002C64F1">
        <w:t xml:space="preserve">supplier </w:t>
      </w:r>
      <w:r>
        <w:t xml:space="preserve">but not in accordance with any of the above scenarios is </w:t>
      </w:r>
      <w:r w:rsidRPr="003B04BC">
        <w:rPr>
          <w:b/>
          <w:bCs/>
        </w:rPr>
        <w:t>not countable</w:t>
      </w:r>
      <w:r>
        <w:t xml:space="preserve">, but the fees or commissions charged by the </w:t>
      </w:r>
      <w:r w:rsidR="00D607DF">
        <w:t>SBE</w:t>
      </w:r>
      <w:r>
        <w:t xml:space="preserve"> </w:t>
      </w:r>
      <w:r w:rsidR="002C64F1">
        <w:t xml:space="preserve">supplier </w:t>
      </w:r>
      <w:r>
        <w:t xml:space="preserve">are countable if </w:t>
      </w:r>
      <w:r w:rsidR="000D6AED">
        <w:t xml:space="preserve">ODOT deems such fees to be reasonable and if </w:t>
      </w:r>
      <w:r>
        <w:t xml:space="preserve">the </w:t>
      </w:r>
      <w:r w:rsidR="00D607DF">
        <w:t>SBE</w:t>
      </w:r>
      <w:r>
        <w:t xml:space="preserve"> </w:t>
      </w:r>
      <w:r w:rsidR="002C64F1">
        <w:t>supplier</w:t>
      </w:r>
      <w:r w:rsidR="00D607DF">
        <w:t xml:space="preserve"> c</w:t>
      </w:r>
      <w:r>
        <w:t>onvincingly explains how the Bidder/Apparent Low Bidder/Awarded Contractor benefits by transacting business with it rather than directly with the non-</w:t>
      </w:r>
      <w:r w:rsidR="00D607DF">
        <w:t>SBE</w:t>
      </w:r>
      <w:r>
        <w:t xml:space="preserve"> vendor from which the </w:t>
      </w:r>
      <w:r w:rsidR="00D607DF">
        <w:t>SBE</w:t>
      </w:r>
      <w:r>
        <w:t xml:space="preserve"> </w:t>
      </w:r>
      <w:r w:rsidR="00AE6937">
        <w:t xml:space="preserve">supplier </w:t>
      </w:r>
      <w:r>
        <w:t>is re-selling.</w:t>
      </w:r>
    </w:p>
    <w:p w14:paraId="538727EA" w14:textId="07B56B2D" w:rsidR="0038443A" w:rsidRDefault="006849F0" w:rsidP="006849F0">
      <w:r>
        <w:t xml:space="preserve">All credit toward </w:t>
      </w:r>
      <w:r w:rsidR="00D607DF">
        <w:t>SBE</w:t>
      </w:r>
      <w:r>
        <w:t xml:space="preserve"> </w:t>
      </w:r>
      <w:r w:rsidR="00F82645">
        <w:t xml:space="preserve">contract </w:t>
      </w:r>
      <w:r>
        <w:t>goals is conditional. Actual credit will be determined based upon invoices, receipts, and/or transportation documents/bills of lading, which must be submitted to ODOT as they are received throughout the course of the project.</w:t>
      </w:r>
    </w:p>
    <w:sectPr w:rsidR="003844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045"/>
    <w:multiLevelType w:val="hybridMultilevel"/>
    <w:tmpl w:val="1480E25E"/>
    <w:lvl w:ilvl="0" w:tplc="4CD0380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85A57"/>
    <w:multiLevelType w:val="hybridMultilevel"/>
    <w:tmpl w:val="28F6B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A0282"/>
    <w:multiLevelType w:val="hybridMultilevel"/>
    <w:tmpl w:val="A7EEB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CBF"/>
    <w:multiLevelType w:val="hybridMultilevel"/>
    <w:tmpl w:val="95E286B4"/>
    <w:lvl w:ilvl="0" w:tplc="4CD03802">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24DF8"/>
    <w:multiLevelType w:val="hybridMultilevel"/>
    <w:tmpl w:val="F55A0090"/>
    <w:lvl w:ilvl="0" w:tplc="4CD03802">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50C67"/>
    <w:multiLevelType w:val="hybridMultilevel"/>
    <w:tmpl w:val="0ED8DE4E"/>
    <w:lvl w:ilvl="0" w:tplc="4CD0380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C5205"/>
    <w:multiLevelType w:val="hybridMultilevel"/>
    <w:tmpl w:val="B1F47408"/>
    <w:lvl w:ilvl="0" w:tplc="4CD0380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B452B"/>
    <w:multiLevelType w:val="hybridMultilevel"/>
    <w:tmpl w:val="F5C05E98"/>
    <w:lvl w:ilvl="0" w:tplc="4CD03802">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6A1490"/>
    <w:multiLevelType w:val="hybridMultilevel"/>
    <w:tmpl w:val="08DC4376"/>
    <w:lvl w:ilvl="0" w:tplc="4CD0380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681585"/>
    <w:multiLevelType w:val="hybridMultilevel"/>
    <w:tmpl w:val="1BA86DBA"/>
    <w:lvl w:ilvl="0" w:tplc="97DA1F4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3951108">
    <w:abstractNumId w:val="2"/>
  </w:num>
  <w:num w:numId="2" w16cid:durableId="1349016819">
    <w:abstractNumId w:val="7"/>
  </w:num>
  <w:num w:numId="3" w16cid:durableId="444812954">
    <w:abstractNumId w:val="4"/>
  </w:num>
  <w:num w:numId="4" w16cid:durableId="621427352">
    <w:abstractNumId w:val="3"/>
  </w:num>
  <w:num w:numId="5" w16cid:durableId="1795368368">
    <w:abstractNumId w:val="1"/>
  </w:num>
  <w:num w:numId="6" w16cid:durableId="125972104">
    <w:abstractNumId w:val="9"/>
  </w:num>
  <w:num w:numId="7" w16cid:durableId="2100707696">
    <w:abstractNumId w:val="5"/>
  </w:num>
  <w:num w:numId="8" w16cid:durableId="1632636595">
    <w:abstractNumId w:val="6"/>
  </w:num>
  <w:num w:numId="9" w16cid:durableId="601762081">
    <w:abstractNumId w:val="0"/>
  </w:num>
  <w:num w:numId="10" w16cid:durableId="13732638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F0"/>
    <w:rsid w:val="00022C75"/>
    <w:rsid w:val="0004528E"/>
    <w:rsid w:val="0007166D"/>
    <w:rsid w:val="00082D70"/>
    <w:rsid w:val="00092EE4"/>
    <w:rsid w:val="000A0915"/>
    <w:rsid w:val="000D5F8B"/>
    <w:rsid w:val="000D6AED"/>
    <w:rsid w:val="00153158"/>
    <w:rsid w:val="00165432"/>
    <w:rsid w:val="00173612"/>
    <w:rsid w:val="001F55AC"/>
    <w:rsid w:val="001F7EE8"/>
    <w:rsid w:val="002014AA"/>
    <w:rsid w:val="00263521"/>
    <w:rsid w:val="002A6251"/>
    <w:rsid w:val="002C64F1"/>
    <w:rsid w:val="002D6E6F"/>
    <w:rsid w:val="00324FE1"/>
    <w:rsid w:val="00331EAF"/>
    <w:rsid w:val="0038443A"/>
    <w:rsid w:val="003B04BC"/>
    <w:rsid w:val="003D7465"/>
    <w:rsid w:val="003E2366"/>
    <w:rsid w:val="004144BF"/>
    <w:rsid w:val="00420646"/>
    <w:rsid w:val="004208DE"/>
    <w:rsid w:val="00485AC5"/>
    <w:rsid w:val="004905CC"/>
    <w:rsid w:val="0049754F"/>
    <w:rsid w:val="004B2659"/>
    <w:rsid w:val="004D10D7"/>
    <w:rsid w:val="00524C1C"/>
    <w:rsid w:val="00556EB0"/>
    <w:rsid w:val="00574656"/>
    <w:rsid w:val="005A17FD"/>
    <w:rsid w:val="005D409E"/>
    <w:rsid w:val="005F7898"/>
    <w:rsid w:val="006471CE"/>
    <w:rsid w:val="00647B0C"/>
    <w:rsid w:val="00651ABB"/>
    <w:rsid w:val="00664A0D"/>
    <w:rsid w:val="006660AB"/>
    <w:rsid w:val="00676919"/>
    <w:rsid w:val="00680907"/>
    <w:rsid w:val="006849F0"/>
    <w:rsid w:val="006A32F0"/>
    <w:rsid w:val="006C1914"/>
    <w:rsid w:val="006C3FC5"/>
    <w:rsid w:val="006C4E45"/>
    <w:rsid w:val="006D6F9C"/>
    <w:rsid w:val="006F6915"/>
    <w:rsid w:val="00700671"/>
    <w:rsid w:val="00702F27"/>
    <w:rsid w:val="00786C9E"/>
    <w:rsid w:val="0080022E"/>
    <w:rsid w:val="008061F8"/>
    <w:rsid w:val="00830514"/>
    <w:rsid w:val="0084159C"/>
    <w:rsid w:val="00841ACB"/>
    <w:rsid w:val="008C2B3A"/>
    <w:rsid w:val="008C5861"/>
    <w:rsid w:val="00914E35"/>
    <w:rsid w:val="009B66E0"/>
    <w:rsid w:val="00A0152D"/>
    <w:rsid w:val="00A249C3"/>
    <w:rsid w:val="00A8642A"/>
    <w:rsid w:val="00A926BE"/>
    <w:rsid w:val="00AA2AF2"/>
    <w:rsid w:val="00AC7010"/>
    <w:rsid w:val="00AE6937"/>
    <w:rsid w:val="00AF32C2"/>
    <w:rsid w:val="00AF4E64"/>
    <w:rsid w:val="00B6505A"/>
    <w:rsid w:val="00B86359"/>
    <w:rsid w:val="00B8690A"/>
    <w:rsid w:val="00B9684E"/>
    <w:rsid w:val="00BD6A17"/>
    <w:rsid w:val="00C25336"/>
    <w:rsid w:val="00C37578"/>
    <w:rsid w:val="00C40EC0"/>
    <w:rsid w:val="00C81E48"/>
    <w:rsid w:val="00C844F1"/>
    <w:rsid w:val="00CA35B6"/>
    <w:rsid w:val="00CA4A9B"/>
    <w:rsid w:val="00CE5A72"/>
    <w:rsid w:val="00D01DD8"/>
    <w:rsid w:val="00D0264E"/>
    <w:rsid w:val="00D44B16"/>
    <w:rsid w:val="00D57D25"/>
    <w:rsid w:val="00D607DF"/>
    <w:rsid w:val="00D60D19"/>
    <w:rsid w:val="00D664F4"/>
    <w:rsid w:val="00DA6B2B"/>
    <w:rsid w:val="00DC4DFF"/>
    <w:rsid w:val="00E05686"/>
    <w:rsid w:val="00E1331C"/>
    <w:rsid w:val="00E14AED"/>
    <w:rsid w:val="00E17AFC"/>
    <w:rsid w:val="00E202D9"/>
    <w:rsid w:val="00E4154A"/>
    <w:rsid w:val="00E41E27"/>
    <w:rsid w:val="00E9546E"/>
    <w:rsid w:val="00EB0058"/>
    <w:rsid w:val="00EB1D28"/>
    <w:rsid w:val="00ED1758"/>
    <w:rsid w:val="00EE6147"/>
    <w:rsid w:val="00F022BE"/>
    <w:rsid w:val="00F041EE"/>
    <w:rsid w:val="00F33B1D"/>
    <w:rsid w:val="00F614B3"/>
    <w:rsid w:val="00F62E75"/>
    <w:rsid w:val="00F82645"/>
    <w:rsid w:val="00FD6AC4"/>
    <w:rsid w:val="00FF662D"/>
    <w:rsid w:val="0569B9A0"/>
    <w:rsid w:val="1849334A"/>
    <w:rsid w:val="227215D7"/>
    <w:rsid w:val="2460EE56"/>
    <w:rsid w:val="31449C9B"/>
    <w:rsid w:val="45FE7186"/>
    <w:rsid w:val="5869AF70"/>
    <w:rsid w:val="7159AABE"/>
    <w:rsid w:val="789B7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51E26"/>
  <w15:chartTrackingRefBased/>
  <w15:docId w15:val="{6BE48479-A1DF-4EA3-ADD6-F48DA945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ABB"/>
  </w:style>
  <w:style w:type="paragraph" w:styleId="Heading1">
    <w:name w:val="heading 1"/>
    <w:basedOn w:val="Normal"/>
    <w:next w:val="Normal"/>
    <w:link w:val="Heading1Char"/>
    <w:uiPriority w:val="9"/>
    <w:qFormat/>
    <w:rsid w:val="006849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9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9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9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9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9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9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9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9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9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9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9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9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9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9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9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9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9F0"/>
    <w:rPr>
      <w:rFonts w:eastAsiaTheme="majorEastAsia" w:cstheme="majorBidi"/>
      <w:color w:val="272727" w:themeColor="text1" w:themeTint="D8"/>
    </w:rPr>
  </w:style>
  <w:style w:type="paragraph" w:styleId="Title">
    <w:name w:val="Title"/>
    <w:basedOn w:val="Normal"/>
    <w:next w:val="Normal"/>
    <w:link w:val="TitleChar"/>
    <w:uiPriority w:val="10"/>
    <w:qFormat/>
    <w:rsid w:val="00684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9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9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9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9F0"/>
    <w:pPr>
      <w:spacing w:before="160"/>
      <w:jc w:val="center"/>
    </w:pPr>
    <w:rPr>
      <w:i/>
      <w:iCs/>
      <w:color w:val="404040" w:themeColor="text1" w:themeTint="BF"/>
    </w:rPr>
  </w:style>
  <w:style w:type="character" w:customStyle="1" w:styleId="QuoteChar">
    <w:name w:val="Quote Char"/>
    <w:basedOn w:val="DefaultParagraphFont"/>
    <w:link w:val="Quote"/>
    <w:uiPriority w:val="29"/>
    <w:rsid w:val="006849F0"/>
    <w:rPr>
      <w:i/>
      <w:iCs/>
      <w:color w:val="404040" w:themeColor="text1" w:themeTint="BF"/>
    </w:rPr>
  </w:style>
  <w:style w:type="paragraph" w:styleId="ListParagraph">
    <w:name w:val="List Paragraph"/>
    <w:basedOn w:val="Normal"/>
    <w:uiPriority w:val="34"/>
    <w:qFormat/>
    <w:rsid w:val="006849F0"/>
    <w:pPr>
      <w:ind w:left="720"/>
      <w:contextualSpacing/>
    </w:pPr>
  </w:style>
  <w:style w:type="character" w:styleId="IntenseEmphasis">
    <w:name w:val="Intense Emphasis"/>
    <w:basedOn w:val="DefaultParagraphFont"/>
    <w:uiPriority w:val="21"/>
    <w:qFormat/>
    <w:rsid w:val="006849F0"/>
    <w:rPr>
      <w:i/>
      <w:iCs/>
      <w:color w:val="0F4761" w:themeColor="accent1" w:themeShade="BF"/>
    </w:rPr>
  </w:style>
  <w:style w:type="paragraph" w:styleId="IntenseQuote">
    <w:name w:val="Intense Quote"/>
    <w:basedOn w:val="Normal"/>
    <w:next w:val="Normal"/>
    <w:link w:val="IntenseQuoteChar"/>
    <w:uiPriority w:val="30"/>
    <w:qFormat/>
    <w:rsid w:val="006849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9F0"/>
    <w:rPr>
      <w:i/>
      <w:iCs/>
      <w:color w:val="0F4761" w:themeColor="accent1" w:themeShade="BF"/>
    </w:rPr>
  </w:style>
  <w:style w:type="character" w:styleId="IntenseReference">
    <w:name w:val="Intense Reference"/>
    <w:basedOn w:val="DefaultParagraphFont"/>
    <w:uiPriority w:val="32"/>
    <w:qFormat/>
    <w:rsid w:val="006849F0"/>
    <w:rPr>
      <w:b/>
      <w:bCs/>
      <w:smallCaps/>
      <w:color w:val="0F4761" w:themeColor="accent1" w:themeShade="BF"/>
      <w:spacing w:val="5"/>
    </w:rPr>
  </w:style>
  <w:style w:type="character" w:styleId="Hyperlink">
    <w:name w:val="Hyperlink"/>
    <w:basedOn w:val="DefaultParagraphFont"/>
    <w:uiPriority w:val="99"/>
    <w:unhideWhenUsed/>
    <w:rsid w:val="006849F0"/>
    <w:rPr>
      <w:color w:val="467886" w:themeColor="hyperlink"/>
      <w:u w:val="single"/>
    </w:rPr>
  </w:style>
  <w:style w:type="character" w:styleId="UnresolvedMention">
    <w:name w:val="Unresolved Mention"/>
    <w:basedOn w:val="DefaultParagraphFont"/>
    <w:uiPriority w:val="99"/>
    <w:semiHidden/>
    <w:unhideWhenUsed/>
    <w:rsid w:val="006849F0"/>
    <w:rPr>
      <w:color w:val="605E5C"/>
      <w:shd w:val="clear" w:color="auto" w:fill="E1DFDD"/>
    </w:rPr>
  </w:style>
  <w:style w:type="paragraph" w:styleId="Revision">
    <w:name w:val="Revision"/>
    <w:hidden/>
    <w:uiPriority w:val="99"/>
    <w:semiHidden/>
    <w:rsid w:val="00263521"/>
    <w:pPr>
      <w:spacing w:after="0" w:line="240" w:lineRule="auto"/>
    </w:pPr>
  </w:style>
  <w:style w:type="character" w:styleId="CommentReference">
    <w:name w:val="annotation reference"/>
    <w:basedOn w:val="DefaultParagraphFont"/>
    <w:uiPriority w:val="99"/>
    <w:semiHidden/>
    <w:unhideWhenUsed/>
    <w:rsid w:val="00331EAF"/>
    <w:rPr>
      <w:sz w:val="16"/>
      <w:szCs w:val="16"/>
    </w:rPr>
  </w:style>
  <w:style w:type="paragraph" w:styleId="CommentText">
    <w:name w:val="annotation text"/>
    <w:basedOn w:val="Normal"/>
    <w:link w:val="CommentTextChar"/>
    <w:uiPriority w:val="99"/>
    <w:unhideWhenUsed/>
    <w:rsid w:val="00331EAF"/>
    <w:pPr>
      <w:spacing w:line="240" w:lineRule="auto"/>
    </w:pPr>
    <w:rPr>
      <w:sz w:val="20"/>
      <w:szCs w:val="20"/>
    </w:rPr>
  </w:style>
  <w:style w:type="character" w:customStyle="1" w:styleId="CommentTextChar">
    <w:name w:val="Comment Text Char"/>
    <w:basedOn w:val="DefaultParagraphFont"/>
    <w:link w:val="CommentText"/>
    <w:uiPriority w:val="99"/>
    <w:rsid w:val="00331EAF"/>
    <w:rPr>
      <w:sz w:val="20"/>
      <w:szCs w:val="20"/>
    </w:rPr>
  </w:style>
  <w:style w:type="paragraph" w:styleId="CommentSubject">
    <w:name w:val="annotation subject"/>
    <w:basedOn w:val="CommentText"/>
    <w:next w:val="CommentText"/>
    <w:link w:val="CommentSubjectChar"/>
    <w:uiPriority w:val="99"/>
    <w:semiHidden/>
    <w:unhideWhenUsed/>
    <w:rsid w:val="00331EAF"/>
    <w:rPr>
      <w:b/>
      <w:bCs/>
    </w:rPr>
  </w:style>
  <w:style w:type="character" w:customStyle="1" w:styleId="CommentSubjectChar">
    <w:name w:val="Comment Subject Char"/>
    <w:basedOn w:val="CommentTextChar"/>
    <w:link w:val="CommentSubject"/>
    <w:uiPriority w:val="99"/>
    <w:semiHidden/>
    <w:rsid w:val="00331E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ortation.ohio.gov/working/external-workforce/forms/pn-014-affirmat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9662C2EA7F74085BDEF95867D020B" ma:contentTypeVersion="5" ma:contentTypeDescription="Create a new document." ma:contentTypeScope="" ma:versionID="f285b52b2bd81d8d7b28c11e17b8a3b5">
  <xsd:schema xmlns:xsd="http://www.w3.org/2001/XMLSchema" xmlns:xs="http://www.w3.org/2001/XMLSchema" xmlns:p="http://schemas.microsoft.com/office/2006/metadata/properties" xmlns:ns2="2344b0dc-a287-43e3-84bf-615e8843c25a" targetNamespace="http://schemas.microsoft.com/office/2006/metadata/properties" ma:root="true" ma:fieldsID="339a357b254faca2f6941abce8bbe014" ns2:_="">
    <xsd:import namespace="2344b0dc-a287-43e3-84bf-615e8843c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Status"/>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4b0dc-a287-43e3-84bf-615e8843c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Status" ma:index="11" ma:displayName="Status" ma:default="Draft" ma:format="Dropdown" ma:internalName="Status">
      <xsd:simpleType>
        <xsd:restriction base="dms:Choice">
          <xsd:enumeration value="Draft"/>
          <xsd:enumeration value="Final"/>
        </xsd:restriction>
      </xsd:simpleType>
    </xsd:element>
    <xsd:element name="Category" ma:index="12" nillable="true" ma:displayName="Category" ma:format="Dropdown" ma:internalName="Category" ma:requiredMultiChoice="true">
      <xsd:complexType>
        <xsd:complexContent>
          <xsd:extension base="dms:MultiChoiceFillIn">
            <xsd:sequence>
              <xsd:element name="Value" maxOccurs="unbounded" minOccurs="0" nillable="true">
                <xsd:simpleType>
                  <xsd:union memberTypes="dms:Text">
                    <xsd:simpleType>
                      <xsd:restriction base="dms:Choice">
                        <xsd:enumeration value="SBE"/>
                        <xsd:enumeration value="Quick access"/>
                        <xsd:enumeration value="DBE"/>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2344b0dc-a287-43e3-84bf-615e8843c25a">Draft</Status>
    <Category xmlns="2344b0dc-a287-43e3-84bf-615e8843c25a">
      <Value>SBE</Value>
    </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7A9F20-9999-4C09-9F95-9F2CE333A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4b0dc-a287-43e3-84bf-615e8843c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316D9-0B57-4C89-BE86-735188417CFD}">
  <ds:schemaRefs>
    <ds:schemaRef ds:uri="http://schemas.microsoft.com/office/2006/metadata/properties"/>
    <ds:schemaRef ds:uri="http://schemas.microsoft.com/office/infopath/2007/PartnerControls"/>
    <ds:schemaRef ds:uri="2344b0dc-a287-43e3-84bf-615e8843c25a"/>
  </ds:schemaRefs>
</ds:datastoreItem>
</file>

<file path=customXml/itemProps3.xml><?xml version="1.0" encoding="utf-8"?>
<ds:datastoreItem xmlns:ds="http://schemas.openxmlformats.org/officeDocument/2006/customXml" ds:itemID="{432E3A82-E3C4-43CB-82B6-4B59DEC37002}">
  <ds:schemaRefs>
    <ds:schemaRef ds:uri="http://schemas.microsoft.com/sharepoint/v3/contenttype/forms"/>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2293</Words>
  <Characters>12349</Characters>
  <Application>Microsoft Office Word</Application>
  <DocSecurity>0</DocSecurity>
  <Lines>214</Lines>
  <Paragraphs>69</Paragraphs>
  <ScaleCrop>false</ScaleCrop>
  <Company/>
  <LinksUpToDate>false</LinksUpToDate>
  <CharactersWithSpaces>14598</CharactersWithSpaces>
  <SharedDoc>false</SharedDoc>
  <HLinks>
    <vt:vector size="18" baseType="variant">
      <vt:variant>
        <vt:i4>2687076</vt:i4>
      </vt:variant>
      <vt:variant>
        <vt:i4>3</vt:i4>
      </vt:variant>
      <vt:variant>
        <vt:i4>0</vt:i4>
      </vt:variant>
      <vt:variant>
        <vt:i4>5</vt:i4>
      </vt:variant>
      <vt:variant>
        <vt:lpwstr>https://www.transportation.ohio.gov/programs/business-economic-opportunity/dbe/dbe-resources/pn-013-affirmation</vt:lpwstr>
      </vt:variant>
      <vt:variant>
        <vt:lpwstr/>
      </vt:variant>
      <vt:variant>
        <vt:i4>2293814</vt:i4>
      </vt:variant>
      <vt:variant>
        <vt:i4>3</vt:i4>
      </vt:variant>
      <vt:variant>
        <vt:i4>0</vt:i4>
      </vt:variant>
      <vt:variant>
        <vt:i4>5</vt:i4>
      </vt:variant>
      <vt:variant>
        <vt:lpwstr>https://www.federalregister.gov/d/2024-05583/p-278</vt:lpwstr>
      </vt:variant>
      <vt:variant>
        <vt:lpwstr/>
      </vt:variant>
      <vt:variant>
        <vt:i4>2883638</vt:i4>
      </vt:variant>
      <vt:variant>
        <vt:i4>0</vt:i4>
      </vt:variant>
      <vt:variant>
        <vt:i4>0</vt:i4>
      </vt:variant>
      <vt:variant>
        <vt:i4>5</vt:i4>
      </vt:variant>
      <vt:variant>
        <vt:lpwstr>https://www.federalregister.gov/d/2024-05583/p-277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David</dc:creator>
  <cp:keywords/>
  <dc:description/>
  <cp:lastModifiedBy>Bishop, Clint</cp:lastModifiedBy>
  <cp:revision>2</cp:revision>
  <dcterms:created xsi:type="dcterms:W3CDTF">2025-12-31T13:46:00Z</dcterms:created>
  <dcterms:modified xsi:type="dcterms:W3CDTF">2025-12-31T13:46:00Z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82c283d2-0529-4fdf-b37b-f10cdc90b8ea</vt:lpwstr>
  </property>
  <property fmtid="{D5CDD505-2E9C-101B-9397-08002B2CF9AE}" pid="3" name="ContentTypeId">
    <vt:lpwstr>0x010100E7D9662C2EA7F74085BDEF95867D020B</vt:lpwstr>
  </property>
</Properties>
</file>