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3C4C" w14:textId="77777777" w:rsidR="008C4CE0" w:rsidRPr="008C4CE0" w:rsidRDefault="008C4CE0" w:rsidP="008C4CE0">
      <w:pPr>
        <w:rPr>
          <w:b/>
          <w:bCs/>
          <w:sz w:val="20"/>
          <w:szCs w:val="20"/>
        </w:rPr>
      </w:pPr>
      <w:r w:rsidRPr="008C4CE0">
        <w:rPr>
          <w:b/>
          <w:bCs/>
          <w:sz w:val="20"/>
          <w:szCs w:val="20"/>
        </w:rPr>
        <w:t>Inspection Date: 4/21/2026</w:t>
      </w:r>
    </w:p>
    <w:tbl>
      <w:tblPr>
        <w:tblW w:w="0" w:type="auto"/>
        <w:tblCellMar>
          <w:top w:w="15" w:type="dxa"/>
          <w:left w:w="15" w:type="dxa"/>
          <w:bottom w:w="15" w:type="dxa"/>
          <w:right w:w="15" w:type="dxa"/>
        </w:tblCellMar>
        <w:tblLook w:val="04A0" w:firstRow="1" w:lastRow="0" w:firstColumn="1" w:lastColumn="0" w:noHBand="0" w:noVBand="1"/>
      </w:tblPr>
      <w:tblGrid>
        <w:gridCol w:w="2292"/>
        <w:gridCol w:w="7068"/>
      </w:tblGrid>
      <w:tr w:rsidR="008C4CE0" w:rsidRPr="008C4CE0" w14:paraId="461B0208" w14:textId="77777777">
        <w:tc>
          <w:tcPr>
            <w:tcW w:w="0" w:type="auto"/>
            <w:tcMar>
              <w:top w:w="30" w:type="dxa"/>
              <w:left w:w="30" w:type="dxa"/>
              <w:bottom w:w="75" w:type="dxa"/>
              <w:right w:w="75" w:type="dxa"/>
            </w:tcMar>
            <w:hideMark/>
          </w:tcPr>
          <w:p w14:paraId="2714EE7A" w14:textId="77777777" w:rsidR="008C4CE0" w:rsidRPr="008C4CE0" w:rsidRDefault="008C4CE0" w:rsidP="008C4CE0">
            <w:pPr>
              <w:rPr>
                <w:sz w:val="20"/>
                <w:szCs w:val="20"/>
              </w:rPr>
            </w:pPr>
            <w:r w:rsidRPr="008C4CE0">
              <w:rPr>
                <w:sz w:val="20"/>
                <w:szCs w:val="20"/>
              </w:rPr>
              <w:t>R-Level of Inspection</w:t>
            </w:r>
          </w:p>
        </w:tc>
        <w:tc>
          <w:tcPr>
            <w:tcW w:w="0" w:type="auto"/>
            <w:tcMar>
              <w:top w:w="30" w:type="dxa"/>
              <w:left w:w="30" w:type="dxa"/>
              <w:bottom w:w="75" w:type="dxa"/>
              <w:right w:w="30" w:type="dxa"/>
            </w:tcMar>
            <w:hideMark/>
          </w:tcPr>
          <w:p w14:paraId="690D8101" w14:textId="77777777" w:rsidR="008C4CE0" w:rsidRPr="008C4CE0" w:rsidRDefault="008C4CE0" w:rsidP="008C4CE0">
            <w:pPr>
              <w:rPr>
                <w:sz w:val="20"/>
                <w:szCs w:val="20"/>
              </w:rPr>
            </w:pPr>
            <w:r w:rsidRPr="008C4CE0">
              <w:rPr>
                <w:sz w:val="20"/>
                <w:szCs w:val="20"/>
              </w:rPr>
              <w:t>Manned entry inspection</w:t>
            </w:r>
          </w:p>
        </w:tc>
      </w:tr>
      <w:tr w:rsidR="008C4CE0" w:rsidRPr="008C4CE0" w14:paraId="3F875E39" w14:textId="77777777">
        <w:tc>
          <w:tcPr>
            <w:tcW w:w="0" w:type="auto"/>
            <w:tcMar>
              <w:top w:w="30" w:type="dxa"/>
              <w:left w:w="30" w:type="dxa"/>
              <w:bottom w:w="75" w:type="dxa"/>
              <w:right w:w="75" w:type="dxa"/>
            </w:tcMar>
            <w:hideMark/>
          </w:tcPr>
          <w:p w14:paraId="1529B60A" w14:textId="77777777" w:rsidR="008C4CE0" w:rsidRPr="008C4CE0" w:rsidRDefault="008C4CE0" w:rsidP="008C4CE0">
            <w:pPr>
              <w:rPr>
                <w:sz w:val="20"/>
                <w:szCs w:val="20"/>
              </w:rPr>
            </w:pPr>
            <w:r w:rsidRPr="008C4CE0">
              <w:rPr>
                <w:sz w:val="20"/>
                <w:szCs w:val="20"/>
              </w:rPr>
              <w:t>R-Conduit Material Condition</w:t>
            </w:r>
          </w:p>
        </w:tc>
        <w:tc>
          <w:tcPr>
            <w:tcW w:w="0" w:type="auto"/>
            <w:tcMar>
              <w:top w:w="30" w:type="dxa"/>
              <w:left w:w="30" w:type="dxa"/>
              <w:bottom w:w="75" w:type="dxa"/>
              <w:right w:w="30" w:type="dxa"/>
            </w:tcMar>
            <w:hideMark/>
          </w:tcPr>
          <w:p w14:paraId="7C395BE5" w14:textId="77777777" w:rsidR="008C4CE0" w:rsidRPr="008C4CE0" w:rsidRDefault="008C4CE0" w:rsidP="008C4CE0">
            <w:pPr>
              <w:rPr>
                <w:sz w:val="20"/>
                <w:szCs w:val="20"/>
              </w:rPr>
            </w:pPr>
            <w:r w:rsidRPr="008C4CE0">
              <w:rPr>
                <w:sz w:val="20"/>
                <w:szCs w:val="20"/>
              </w:rPr>
              <w:t>3 - Serious</w:t>
            </w:r>
          </w:p>
        </w:tc>
      </w:tr>
      <w:tr w:rsidR="008C4CE0" w:rsidRPr="008C4CE0" w14:paraId="0347C37A" w14:textId="77777777">
        <w:tc>
          <w:tcPr>
            <w:tcW w:w="0" w:type="auto"/>
            <w:tcMar>
              <w:top w:w="30" w:type="dxa"/>
              <w:left w:w="30" w:type="dxa"/>
              <w:bottom w:w="75" w:type="dxa"/>
              <w:right w:w="75" w:type="dxa"/>
            </w:tcMar>
            <w:hideMark/>
          </w:tcPr>
          <w:p w14:paraId="47367843" w14:textId="77777777" w:rsidR="008C4CE0" w:rsidRPr="008C4CE0" w:rsidRDefault="008C4CE0" w:rsidP="008C4CE0">
            <w:pPr>
              <w:rPr>
                <w:sz w:val="20"/>
                <w:szCs w:val="20"/>
              </w:rPr>
            </w:pPr>
            <w:r w:rsidRPr="008C4CE0">
              <w:rPr>
                <w:sz w:val="20"/>
                <w:szCs w:val="20"/>
              </w:rPr>
              <w:t>R-Conduit Alignment</w:t>
            </w:r>
          </w:p>
        </w:tc>
        <w:tc>
          <w:tcPr>
            <w:tcW w:w="0" w:type="auto"/>
            <w:tcMar>
              <w:top w:w="30" w:type="dxa"/>
              <w:left w:w="30" w:type="dxa"/>
              <w:bottom w:w="75" w:type="dxa"/>
              <w:right w:w="30" w:type="dxa"/>
            </w:tcMar>
            <w:hideMark/>
          </w:tcPr>
          <w:p w14:paraId="0FB08E17" w14:textId="77777777" w:rsidR="008C4CE0" w:rsidRPr="008C4CE0" w:rsidRDefault="008C4CE0" w:rsidP="008C4CE0">
            <w:pPr>
              <w:rPr>
                <w:sz w:val="20"/>
                <w:szCs w:val="20"/>
              </w:rPr>
            </w:pPr>
            <w:r w:rsidRPr="008C4CE0">
              <w:rPr>
                <w:sz w:val="20"/>
                <w:szCs w:val="20"/>
              </w:rPr>
              <w:t>7 - Good</w:t>
            </w:r>
          </w:p>
        </w:tc>
      </w:tr>
      <w:tr w:rsidR="008C4CE0" w:rsidRPr="008C4CE0" w14:paraId="0E495A73" w14:textId="77777777">
        <w:tc>
          <w:tcPr>
            <w:tcW w:w="0" w:type="auto"/>
            <w:tcMar>
              <w:top w:w="30" w:type="dxa"/>
              <w:left w:w="30" w:type="dxa"/>
              <w:bottom w:w="75" w:type="dxa"/>
              <w:right w:w="75" w:type="dxa"/>
            </w:tcMar>
            <w:hideMark/>
          </w:tcPr>
          <w:p w14:paraId="7322DEDB" w14:textId="77777777" w:rsidR="008C4CE0" w:rsidRPr="008C4CE0" w:rsidRDefault="008C4CE0" w:rsidP="008C4CE0">
            <w:pPr>
              <w:rPr>
                <w:sz w:val="20"/>
                <w:szCs w:val="20"/>
              </w:rPr>
            </w:pPr>
            <w:r w:rsidRPr="008C4CE0">
              <w:rPr>
                <w:sz w:val="20"/>
                <w:szCs w:val="20"/>
              </w:rPr>
              <w:t>R-Conduit Shape Rating (Leave blank if Rigid)</w:t>
            </w:r>
          </w:p>
        </w:tc>
        <w:tc>
          <w:tcPr>
            <w:tcW w:w="0" w:type="auto"/>
            <w:tcMar>
              <w:top w:w="30" w:type="dxa"/>
              <w:left w:w="30" w:type="dxa"/>
              <w:bottom w:w="75" w:type="dxa"/>
              <w:right w:w="30" w:type="dxa"/>
            </w:tcMar>
            <w:hideMark/>
          </w:tcPr>
          <w:p w14:paraId="1BCC78F7" w14:textId="77777777" w:rsidR="008C4CE0" w:rsidRPr="008C4CE0" w:rsidRDefault="008C4CE0" w:rsidP="008C4CE0">
            <w:pPr>
              <w:rPr>
                <w:sz w:val="20"/>
                <w:szCs w:val="20"/>
              </w:rPr>
            </w:pPr>
          </w:p>
        </w:tc>
      </w:tr>
      <w:tr w:rsidR="008C4CE0" w:rsidRPr="008C4CE0" w14:paraId="16E32E0E" w14:textId="77777777">
        <w:tc>
          <w:tcPr>
            <w:tcW w:w="0" w:type="auto"/>
            <w:tcMar>
              <w:top w:w="30" w:type="dxa"/>
              <w:left w:w="30" w:type="dxa"/>
              <w:bottom w:w="75" w:type="dxa"/>
              <w:right w:w="75" w:type="dxa"/>
            </w:tcMar>
            <w:hideMark/>
          </w:tcPr>
          <w:p w14:paraId="2F1FA287" w14:textId="77777777" w:rsidR="008C4CE0" w:rsidRPr="008C4CE0" w:rsidRDefault="008C4CE0" w:rsidP="008C4CE0">
            <w:pPr>
              <w:rPr>
                <w:sz w:val="20"/>
                <w:szCs w:val="20"/>
              </w:rPr>
            </w:pPr>
            <w:r w:rsidRPr="008C4CE0">
              <w:rPr>
                <w:sz w:val="20"/>
                <w:szCs w:val="20"/>
              </w:rPr>
              <w:t>R-Seams or Joints (Leave blank if N/A)</w:t>
            </w:r>
          </w:p>
        </w:tc>
        <w:tc>
          <w:tcPr>
            <w:tcW w:w="0" w:type="auto"/>
            <w:tcMar>
              <w:top w:w="30" w:type="dxa"/>
              <w:left w:w="30" w:type="dxa"/>
              <w:bottom w:w="75" w:type="dxa"/>
              <w:right w:w="30" w:type="dxa"/>
            </w:tcMar>
            <w:hideMark/>
          </w:tcPr>
          <w:p w14:paraId="6BAAEA16" w14:textId="77777777" w:rsidR="008C4CE0" w:rsidRPr="008C4CE0" w:rsidRDefault="008C4CE0" w:rsidP="008C4CE0">
            <w:pPr>
              <w:rPr>
                <w:sz w:val="20"/>
                <w:szCs w:val="20"/>
              </w:rPr>
            </w:pPr>
            <w:r w:rsidRPr="008C4CE0">
              <w:rPr>
                <w:sz w:val="20"/>
                <w:szCs w:val="20"/>
              </w:rPr>
              <w:t>4 - Poor</w:t>
            </w:r>
          </w:p>
        </w:tc>
      </w:tr>
      <w:tr w:rsidR="008C4CE0" w:rsidRPr="008C4CE0" w14:paraId="7E953F5E" w14:textId="77777777">
        <w:tc>
          <w:tcPr>
            <w:tcW w:w="0" w:type="auto"/>
            <w:tcMar>
              <w:top w:w="30" w:type="dxa"/>
              <w:left w:w="30" w:type="dxa"/>
              <w:bottom w:w="75" w:type="dxa"/>
              <w:right w:w="75" w:type="dxa"/>
            </w:tcMar>
            <w:hideMark/>
          </w:tcPr>
          <w:p w14:paraId="246A7D78" w14:textId="77777777" w:rsidR="008C4CE0" w:rsidRPr="008C4CE0" w:rsidRDefault="008C4CE0" w:rsidP="008C4CE0">
            <w:pPr>
              <w:rPr>
                <w:sz w:val="20"/>
                <w:szCs w:val="20"/>
              </w:rPr>
            </w:pPr>
            <w:r w:rsidRPr="008C4CE0">
              <w:rPr>
                <w:sz w:val="20"/>
                <w:szCs w:val="20"/>
              </w:rPr>
              <w:t>R-Slab (Only rate if Shape is Slab)</w:t>
            </w:r>
          </w:p>
        </w:tc>
        <w:tc>
          <w:tcPr>
            <w:tcW w:w="0" w:type="auto"/>
            <w:tcMar>
              <w:top w:w="30" w:type="dxa"/>
              <w:left w:w="30" w:type="dxa"/>
              <w:bottom w:w="75" w:type="dxa"/>
              <w:right w:w="30" w:type="dxa"/>
            </w:tcMar>
            <w:hideMark/>
          </w:tcPr>
          <w:p w14:paraId="245C28C8" w14:textId="77777777" w:rsidR="008C4CE0" w:rsidRPr="008C4CE0" w:rsidRDefault="008C4CE0" w:rsidP="008C4CE0">
            <w:pPr>
              <w:rPr>
                <w:sz w:val="20"/>
                <w:szCs w:val="20"/>
              </w:rPr>
            </w:pPr>
            <w:r w:rsidRPr="008C4CE0">
              <w:rPr>
                <w:sz w:val="20"/>
                <w:szCs w:val="20"/>
              </w:rPr>
              <w:t>3 - Serious</w:t>
            </w:r>
          </w:p>
        </w:tc>
      </w:tr>
      <w:tr w:rsidR="008C4CE0" w:rsidRPr="008C4CE0" w14:paraId="5E8ECEAD" w14:textId="77777777">
        <w:tc>
          <w:tcPr>
            <w:tcW w:w="0" w:type="auto"/>
            <w:tcMar>
              <w:top w:w="30" w:type="dxa"/>
              <w:left w:w="30" w:type="dxa"/>
              <w:bottom w:w="75" w:type="dxa"/>
              <w:right w:w="75" w:type="dxa"/>
            </w:tcMar>
            <w:hideMark/>
          </w:tcPr>
          <w:p w14:paraId="3EACFAA0" w14:textId="77777777" w:rsidR="008C4CE0" w:rsidRPr="008C4CE0" w:rsidRDefault="008C4CE0" w:rsidP="008C4CE0">
            <w:pPr>
              <w:rPr>
                <w:sz w:val="20"/>
                <w:szCs w:val="20"/>
              </w:rPr>
            </w:pPr>
            <w:r w:rsidRPr="008C4CE0">
              <w:rPr>
                <w:sz w:val="20"/>
                <w:szCs w:val="20"/>
              </w:rPr>
              <w:t>R-Abutments (Leave blank if N/A)</w:t>
            </w:r>
          </w:p>
        </w:tc>
        <w:tc>
          <w:tcPr>
            <w:tcW w:w="0" w:type="auto"/>
            <w:tcMar>
              <w:top w:w="30" w:type="dxa"/>
              <w:left w:w="30" w:type="dxa"/>
              <w:bottom w:w="75" w:type="dxa"/>
              <w:right w:w="30" w:type="dxa"/>
            </w:tcMar>
            <w:hideMark/>
          </w:tcPr>
          <w:p w14:paraId="0D17A12C" w14:textId="77777777" w:rsidR="008C4CE0" w:rsidRPr="008C4CE0" w:rsidRDefault="008C4CE0" w:rsidP="008C4CE0">
            <w:pPr>
              <w:rPr>
                <w:sz w:val="20"/>
                <w:szCs w:val="20"/>
              </w:rPr>
            </w:pPr>
            <w:r w:rsidRPr="008C4CE0">
              <w:rPr>
                <w:sz w:val="20"/>
                <w:szCs w:val="20"/>
              </w:rPr>
              <w:t>4 - Poor</w:t>
            </w:r>
          </w:p>
        </w:tc>
      </w:tr>
      <w:tr w:rsidR="008C4CE0" w:rsidRPr="008C4CE0" w14:paraId="0E9356BD" w14:textId="77777777">
        <w:tc>
          <w:tcPr>
            <w:tcW w:w="0" w:type="auto"/>
            <w:tcMar>
              <w:top w:w="30" w:type="dxa"/>
              <w:left w:w="30" w:type="dxa"/>
              <w:bottom w:w="75" w:type="dxa"/>
              <w:right w:w="75" w:type="dxa"/>
            </w:tcMar>
            <w:hideMark/>
          </w:tcPr>
          <w:p w14:paraId="279BBDCF" w14:textId="77777777" w:rsidR="008C4CE0" w:rsidRPr="008C4CE0" w:rsidRDefault="008C4CE0" w:rsidP="008C4CE0">
            <w:pPr>
              <w:rPr>
                <w:sz w:val="20"/>
                <w:szCs w:val="20"/>
              </w:rPr>
            </w:pPr>
            <w:r w:rsidRPr="008C4CE0">
              <w:rPr>
                <w:sz w:val="20"/>
                <w:szCs w:val="20"/>
              </w:rPr>
              <w:t>R-Headwalls (Leave blank if N/A)</w:t>
            </w:r>
          </w:p>
        </w:tc>
        <w:tc>
          <w:tcPr>
            <w:tcW w:w="0" w:type="auto"/>
            <w:tcMar>
              <w:top w:w="30" w:type="dxa"/>
              <w:left w:w="30" w:type="dxa"/>
              <w:bottom w:w="75" w:type="dxa"/>
              <w:right w:w="30" w:type="dxa"/>
            </w:tcMar>
            <w:hideMark/>
          </w:tcPr>
          <w:p w14:paraId="1CCD6473" w14:textId="77777777" w:rsidR="008C4CE0" w:rsidRPr="008C4CE0" w:rsidRDefault="008C4CE0" w:rsidP="008C4CE0">
            <w:pPr>
              <w:rPr>
                <w:sz w:val="20"/>
                <w:szCs w:val="20"/>
              </w:rPr>
            </w:pPr>
            <w:r w:rsidRPr="008C4CE0">
              <w:rPr>
                <w:sz w:val="20"/>
                <w:szCs w:val="20"/>
              </w:rPr>
              <w:t>2 - Critical</w:t>
            </w:r>
          </w:p>
        </w:tc>
      </w:tr>
      <w:tr w:rsidR="008C4CE0" w:rsidRPr="008C4CE0" w14:paraId="7FACC896" w14:textId="77777777">
        <w:tc>
          <w:tcPr>
            <w:tcW w:w="0" w:type="auto"/>
            <w:tcMar>
              <w:top w:w="30" w:type="dxa"/>
              <w:left w:w="30" w:type="dxa"/>
              <w:bottom w:w="75" w:type="dxa"/>
              <w:right w:w="75" w:type="dxa"/>
            </w:tcMar>
            <w:hideMark/>
          </w:tcPr>
          <w:p w14:paraId="457344A9" w14:textId="77777777" w:rsidR="008C4CE0" w:rsidRPr="008C4CE0" w:rsidRDefault="008C4CE0" w:rsidP="008C4CE0">
            <w:pPr>
              <w:rPr>
                <w:sz w:val="20"/>
                <w:szCs w:val="20"/>
              </w:rPr>
            </w:pPr>
            <w:r w:rsidRPr="008C4CE0">
              <w:rPr>
                <w:sz w:val="20"/>
                <w:szCs w:val="20"/>
              </w:rPr>
              <w:t>R-End Structure</w:t>
            </w:r>
          </w:p>
        </w:tc>
        <w:tc>
          <w:tcPr>
            <w:tcW w:w="0" w:type="auto"/>
            <w:tcMar>
              <w:top w:w="30" w:type="dxa"/>
              <w:left w:w="30" w:type="dxa"/>
              <w:bottom w:w="75" w:type="dxa"/>
              <w:right w:w="30" w:type="dxa"/>
            </w:tcMar>
            <w:hideMark/>
          </w:tcPr>
          <w:p w14:paraId="721DE37B" w14:textId="77777777" w:rsidR="008C4CE0" w:rsidRPr="008C4CE0" w:rsidRDefault="008C4CE0" w:rsidP="008C4CE0">
            <w:pPr>
              <w:rPr>
                <w:sz w:val="20"/>
                <w:szCs w:val="20"/>
              </w:rPr>
            </w:pPr>
          </w:p>
        </w:tc>
      </w:tr>
      <w:tr w:rsidR="008C4CE0" w:rsidRPr="008C4CE0" w14:paraId="7CB4719F" w14:textId="77777777">
        <w:tc>
          <w:tcPr>
            <w:tcW w:w="0" w:type="auto"/>
            <w:tcMar>
              <w:top w:w="30" w:type="dxa"/>
              <w:left w:w="30" w:type="dxa"/>
              <w:bottom w:w="75" w:type="dxa"/>
              <w:right w:w="75" w:type="dxa"/>
            </w:tcMar>
            <w:hideMark/>
          </w:tcPr>
          <w:p w14:paraId="229819B5" w14:textId="77777777" w:rsidR="008C4CE0" w:rsidRPr="008C4CE0" w:rsidRDefault="008C4CE0" w:rsidP="008C4CE0">
            <w:pPr>
              <w:rPr>
                <w:sz w:val="20"/>
                <w:szCs w:val="20"/>
              </w:rPr>
            </w:pPr>
            <w:r w:rsidRPr="008C4CE0">
              <w:rPr>
                <w:sz w:val="20"/>
                <w:szCs w:val="20"/>
              </w:rPr>
              <w:t>R-Channel Alignment</w:t>
            </w:r>
          </w:p>
        </w:tc>
        <w:tc>
          <w:tcPr>
            <w:tcW w:w="0" w:type="auto"/>
            <w:tcMar>
              <w:top w:w="30" w:type="dxa"/>
              <w:left w:w="30" w:type="dxa"/>
              <w:bottom w:w="75" w:type="dxa"/>
              <w:right w:w="30" w:type="dxa"/>
            </w:tcMar>
            <w:hideMark/>
          </w:tcPr>
          <w:p w14:paraId="401EE7EE" w14:textId="77777777" w:rsidR="008C4CE0" w:rsidRPr="008C4CE0" w:rsidRDefault="008C4CE0" w:rsidP="008C4CE0">
            <w:pPr>
              <w:rPr>
                <w:sz w:val="20"/>
                <w:szCs w:val="20"/>
              </w:rPr>
            </w:pPr>
            <w:r w:rsidRPr="008C4CE0">
              <w:rPr>
                <w:sz w:val="20"/>
                <w:szCs w:val="20"/>
              </w:rPr>
              <w:t>4 - Poor</w:t>
            </w:r>
          </w:p>
        </w:tc>
      </w:tr>
      <w:tr w:rsidR="008C4CE0" w:rsidRPr="008C4CE0" w14:paraId="7B5F2642" w14:textId="77777777">
        <w:tc>
          <w:tcPr>
            <w:tcW w:w="0" w:type="auto"/>
            <w:tcMar>
              <w:top w:w="30" w:type="dxa"/>
              <w:left w:w="30" w:type="dxa"/>
              <w:bottom w:w="75" w:type="dxa"/>
              <w:right w:w="75" w:type="dxa"/>
            </w:tcMar>
            <w:hideMark/>
          </w:tcPr>
          <w:p w14:paraId="3177CAA3" w14:textId="77777777" w:rsidR="008C4CE0" w:rsidRPr="008C4CE0" w:rsidRDefault="008C4CE0" w:rsidP="008C4CE0">
            <w:pPr>
              <w:rPr>
                <w:sz w:val="20"/>
                <w:szCs w:val="20"/>
              </w:rPr>
            </w:pPr>
            <w:r w:rsidRPr="008C4CE0">
              <w:rPr>
                <w:sz w:val="20"/>
                <w:szCs w:val="20"/>
              </w:rPr>
              <w:t>R-Channel Protection</w:t>
            </w:r>
          </w:p>
        </w:tc>
        <w:tc>
          <w:tcPr>
            <w:tcW w:w="0" w:type="auto"/>
            <w:tcMar>
              <w:top w:w="30" w:type="dxa"/>
              <w:left w:w="30" w:type="dxa"/>
              <w:bottom w:w="75" w:type="dxa"/>
              <w:right w:w="30" w:type="dxa"/>
            </w:tcMar>
            <w:hideMark/>
          </w:tcPr>
          <w:p w14:paraId="5BA59C04" w14:textId="77777777" w:rsidR="008C4CE0" w:rsidRPr="008C4CE0" w:rsidRDefault="008C4CE0" w:rsidP="008C4CE0">
            <w:pPr>
              <w:rPr>
                <w:sz w:val="20"/>
                <w:szCs w:val="20"/>
              </w:rPr>
            </w:pPr>
            <w:r w:rsidRPr="008C4CE0">
              <w:rPr>
                <w:sz w:val="20"/>
                <w:szCs w:val="20"/>
              </w:rPr>
              <w:t>5 - Fair</w:t>
            </w:r>
          </w:p>
        </w:tc>
      </w:tr>
      <w:tr w:rsidR="008C4CE0" w:rsidRPr="008C4CE0" w14:paraId="110872CC" w14:textId="77777777">
        <w:tc>
          <w:tcPr>
            <w:tcW w:w="0" w:type="auto"/>
            <w:tcMar>
              <w:top w:w="30" w:type="dxa"/>
              <w:left w:w="30" w:type="dxa"/>
              <w:bottom w:w="75" w:type="dxa"/>
              <w:right w:w="75" w:type="dxa"/>
            </w:tcMar>
            <w:hideMark/>
          </w:tcPr>
          <w:p w14:paraId="0C4BA5E5" w14:textId="77777777" w:rsidR="008C4CE0" w:rsidRPr="008C4CE0" w:rsidRDefault="008C4CE0" w:rsidP="008C4CE0">
            <w:pPr>
              <w:rPr>
                <w:sz w:val="20"/>
                <w:szCs w:val="20"/>
              </w:rPr>
            </w:pPr>
            <w:r w:rsidRPr="008C4CE0">
              <w:rPr>
                <w:sz w:val="20"/>
                <w:szCs w:val="20"/>
              </w:rPr>
              <w:t>R-Conduit Waterway Blockage</w:t>
            </w:r>
          </w:p>
        </w:tc>
        <w:tc>
          <w:tcPr>
            <w:tcW w:w="0" w:type="auto"/>
            <w:tcMar>
              <w:top w:w="30" w:type="dxa"/>
              <w:left w:w="30" w:type="dxa"/>
              <w:bottom w:w="75" w:type="dxa"/>
              <w:right w:w="30" w:type="dxa"/>
            </w:tcMar>
            <w:hideMark/>
          </w:tcPr>
          <w:p w14:paraId="4D27F5AB" w14:textId="77777777" w:rsidR="008C4CE0" w:rsidRPr="008C4CE0" w:rsidRDefault="008C4CE0" w:rsidP="008C4CE0">
            <w:pPr>
              <w:rPr>
                <w:sz w:val="20"/>
                <w:szCs w:val="20"/>
              </w:rPr>
            </w:pPr>
            <w:r w:rsidRPr="008C4CE0">
              <w:rPr>
                <w:sz w:val="20"/>
                <w:szCs w:val="20"/>
              </w:rPr>
              <w:t>7 - Good</w:t>
            </w:r>
          </w:p>
        </w:tc>
      </w:tr>
      <w:tr w:rsidR="008C4CE0" w:rsidRPr="008C4CE0" w14:paraId="44ABAC4E" w14:textId="77777777">
        <w:tc>
          <w:tcPr>
            <w:tcW w:w="0" w:type="auto"/>
            <w:tcMar>
              <w:top w:w="30" w:type="dxa"/>
              <w:left w:w="30" w:type="dxa"/>
              <w:bottom w:w="75" w:type="dxa"/>
              <w:right w:w="75" w:type="dxa"/>
            </w:tcMar>
            <w:hideMark/>
          </w:tcPr>
          <w:p w14:paraId="0C28AF24" w14:textId="77777777" w:rsidR="008C4CE0" w:rsidRPr="008C4CE0" w:rsidRDefault="008C4CE0" w:rsidP="008C4CE0">
            <w:pPr>
              <w:rPr>
                <w:sz w:val="20"/>
                <w:szCs w:val="20"/>
              </w:rPr>
            </w:pPr>
            <w:r w:rsidRPr="008C4CE0">
              <w:rPr>
                <w:sz w:val="20"/>
                <w:szCs w:val="20"/>
              </w:rPr>
              <w:t>R-Scour</w:t>
            </w:r>
          </w:p>
        </w:tc>
        <w:tc>
          <w:tcPr>
            <w:tcW w:w="0" w:type="auto"/>
            <w:tcMar>
              <w:top w:w="30" w:type="dxa"/>
              <w:left w:w="30" w:type="dxa"/>
              <w:bottom w:w="75" w:type="dxa"/>
              <w:right w:w="30" w:type="dxa"/>
            </w:tcMar>
            <w:hideMark/>
          </w:tcPr>
          <w:p w14:paraId="0FD39FF1" w14:textId="77777777" w:rsidR="008C4CE0" w:rsidRPr="008C4CE0" w:rsidRDefault="008C4CE0" w:rsidP="008C4CE0">
            <w:pPr>
              <w:rPr>
                <w:sz w:val="20"/>
                <w:szCs w:val="20"/>
              </w:rPr>
            </w:pPr>
            <w:r w:rsidRPr="008C4CE0">
              <w:rPr>
                <w:sz w:val="20"/>
                <w:szCs w:val="20"/>
              </w:rPr>
              <w:t>5 - Fair</w:t>
            </w:r>
          </w:p>
        </w:tc>
      </w:tr>
      <w:tr w:rsidR="008C4CE0" w:rsidRPr="008C4CE0" w14:paraId="3B87196F" w14:textId="77777777">
        <w:tc>
          <w:tcPr>
            <w:tcW w:w="0" w:type="auto"/>
            <w:tcMar>
              <w:top w:w="30" w:type="dxa"/>
              <w:left w:w="30" w:type="dxa"/>
              <w:bottom w:w="75" w:type="dxa"/>
              <w:right w:w="75" w:type="dxa"/>
            </w:tcMar>
            <w:hideMark/>
          </w:tcPr>
          <w:p w14:paraId="08FDF851" w14:textId="77777777" w:rsidR="008C4CE0" w:rsidRPr="008C4CE0" w:rsidRDefault="008C4CE0" w:rsidP="008C4CE0">
            <w:pPr>
              <w:rPr>
                <w:sz w:val="20"/>
                <w:szCs w:val="20"/>
              </w:rPr>
            </w:pPr>
            <w:r w:rsidRPr="008C4CE0">
              <w:rPr>
                <w:sz w:val="20"/>
                <w:szCs w:val="20"/>
              </w:rPr>
              <w:t>R-Pavement</w:t>
            </w:r>
          </w:p>
        </w:tc>
        <w:tc>
          <w:tcPr>
            <w:tcW w:w="0" w:type="auto"/>
            <w:tcMar>
              <w:top w:w="30" w:type="dxa"/>
              <w:left w:w="30" w:type="dxa"/>
              <w:bottom w:w="75" w:type="dxa"/>
              <w:right w:w="30" w:type="dxa"/>
            </w:tcMar>
            <w:hideMark/>
          </w:tcPr>
          <w:p w14:paraId="122BF5F3" w14:textId="77777777" w:rsidR="008C4CE0" w:rsidRPr="008C4CE0" w:rsidRDefault="008C4CE0" w:rsidP="008C4CE0">
            <w:pPr>
              <w:rPr>
                <w:sz w:val="20"/>
                <w:szCs w:val="20"/>
              </w:rPr>
            </w:pPr>
            <w:r w:rsidRPr="008C4CE0">
              <w:rPr>
                <w:sz w:val="20"/>
                <w:szCs w:val="20"/>
              </w:rPr>
              <w:t>4 - Poor</w:t>
            </w:r>
          </w:p>
        </w:tc>
      </w:tr>
      <w:tr w:rsidR="008C4CE0" w:rsidRPr="008C4CE0" w14:paraId="0AC05EFA" w14:textId="77777777">
        <w:tc>
          <w:tcPr>
            <w:tcW w:w="0" w:type="auto"/>
            <w:tcMar>
              <w:top w:w="30" w:type="dxa"/>
              <w:left w:w="30" w:type="dxa"/>
              <w:bottom w:w="75" w:type="dxa"/>
              <w:right w:w="75" w:type="dxa"/>
            </w:tcMar>
            <w:hideMark/>
          </w:tcPr>
          <w:p w14:paraId="48E78CF8" w14:textId="77777777" w:rsidR="008C4CE0" w:rsidRPr="008C4CE0" w:rsidRDefault="008C4CE0" w:rsidP="008C4CE0">
            <w:pPr>
              <w:rPr>
                <w:sz w:val="20"/>
                <w:szCs w:val="20"/>
              </w:rPr>
            </w:pPr>
            <w:r w:rsidRPr="008C4CE0">
              <w:rPr>
                <w:sz w:val="20"/>
                <w:szCs w:val="20"/>
              </w:rPr>
              <w:t>R-Guardrail (Leave blank if N/A)</w:t>
            </w:r>
          </w:p>
        </w:tc>
        <w:tc>
          <w:tcPr>
            <w:tcW w:w="0" w:type="auto"/>
            <w:tcMar>
              <w:top w:w="30" w:type="dxa"/>
              <w:left w:w="30" w:type="dxa"/>
              <w:bottom w:w="75" w:type="dxa"/>
              <w:right w:w="30" w:type="dxa"/>
            </w:tcMar>
            <w:hideMark/>
          </w:tcPr>
          <w:p w14:paraId="7617D12B" w14:textId="77777777" w:rsidR="008C4CE0" w:rsidRPr="008C4CE0" w:rsidRDefault="008C4CE0" w:rsidP="008C4CE0">
            <w:pPr>
              <w:rPr>
                <w:sz w:val="20"/>
                <w:szCs w:val="20"/>
              </w:rPr>
            </w:pPr>
            <w:r w:rsidRPr="008C4CE0">
              <w:rPr>
                <w:sz w:val="20"/>
                <w:szCs w:val="20"/>
              </w:rPr>
              <w:t>2 - Critical</w:t>
            </w:r>
          </w:p>
        </w:tc>
      </w:tr>
      <w:tr w:rsidR="008C4CE0" w:rsidRPr="008C4CE0" w14:paraId="56CBF804" w14:textId="77777777">
        <w:tc>
          <w:tcPr>
            <w:tcW w:w="0" w:type="auto"/>
            <w:tcMar>
              <w:top w:w="30" w:type="dxa"/>
              <w:left w:w="30" w:type="dxa"/>
              <w:bottom w:w="75" w:type="dxa"/>
              <w:right w:w="75" w:type="dxa"/>
            </w:tcMar>
            <w:hideMark/>
          </w:tcPr>
          <w:p w14:paraId="11085625" w14:textId="77777777" w:rsidR="008C4CE0" w:rsidRPr="008C4CE0" w:rsidRDefault="008C4CE0" w:rsidP="008C4CE0">
            <w:pPr>
              <w:rPr>
                <w:sz w:val="20"/>
                <w:szCs w:val="20"/>
              </w:rPr>
            </w:pPr>
            <w:r w:rsidRPr="008C4CE0">
              <w:rPr>
                <w:sz w:val="20"/>
                <w:szCs w:val="20"/>
              </w:rPr>
              <w:t>R-Embankment</w:t>
            </w:r>
          </w:p>
        </w:tc>
        <w:tc>
          <w:tcPr>
            <w:tcW w:w="0" w:type="auto"/>
            <w:tcMar>
              <w:top w:w="30" w:type="dxa"/>
              <w:left w:w="30" w:type="dxa"/>
              <w:bottom w:w="75" w:type="dxa"/>
              <w:right w:w="30" w:type="dxa"/>
            </w:tcMar>
            <w:hideMark/>
          </w:tcPr>
          <w:p w14:paraId="07DD7B33" w14:textId="77777777" w:rsidR="008C4CE0" w:rsidRPr="008C4CE0" w:rsidRDefault="008C4CE0" w:rsidP="008C4CE0">
            <w:pPr>
              <w:rPr>
                <w:sz w:val="20"/>
                <w:szCs w:val="20"/>
              </w:rPr>
            </w:pPr>
            <w:r w:rsidRPr="008C4CE0">
              <w:rPr>
                <w:sz w:val="20"/>
                <w:szCs w:val="20"/>
              </w:rPr>
              <w:t>5 - Fair</w:t>
            </w:r>
          </w:p>
        </w:tc>
      </w:tr>
      <w:tr w:rsidR="008C4CE0" w:rsidRPr="008C4CE0" w14:paraId="2BD67E11" w14:textId="77777777">
        <w:tc>
          <w:tcPr>
            <w:tcW w:w="0" w:type="auto"/>
            <w:tcMar>
              <w:top w:w="30" w:type="dxa"/>
              <w:left w:w="30" w:type="dxa"/>
              <w:bottom w:w="75" w:type="dxa"/>
              <w:right w:w="75" w:type="dxa"/>
            </w:tcMar>
            <w:hideMark/>
          </w:tcPr>
          <w:p w14:paraId="69F69CE6" w14:textId="77777777" w:rsidR="008C4CE0" w:rsidRPr="008C4CE0" w:rsidRDefault="008C4CE0" w:rsidP="008C4CE0">
            <w:pPr>
              <w:rPr>
                <w:sz w:val="20"/>
                <w:szCs w:val="20"/>
              </w:rPr>
            </w:pPr>
            <w:r w:rsidRPr="008C4CE0">
              <w:rPr>
                <w:sz w:val="20"/>
                <w:szCs w:val="20"/>
              </w:rPr>
              <w:t>R-General Appraisal</w:t>
            </w:r>
          </w:p>
        </w:tc>
        <w:tc>
          <w:tcPr>
            <w:tcW w:w="0" w:type="auto"/>
            <w:tcMar>
              <w:top w:w="30" w:type="dxa"/>
              <w:left w:w="30" w:type="dxa"/>
              <w:bottom w:w="75" w:type="dxa"/>
              <w:right w:w="30" w:type="dxa"/>
            </w:tcMar>
            <w:hideMark/>
          </w:tcPr>
          <w:p w14:paraId="34EE0F87" w14:textId="22589D7D" w:rsidR="008C4CE0" w:rsidRPr="008C4CE0" w:rsidRDefault="00641ADE" w:rsidP="008C4CE0">
            <w:pPr>
              <w:rPr>
                <w:sz w:val="20"/>
                <w:szCs w:val="20"/>
              </w:rPr>
            </w:pPr>
            <w:r w:rsidRPr="008C4CE0">
              <w:rPr>
                <w:sz w:val="20"/>
                <w:szCs w:val="20"/>
              </w:rPr>
              <w:t xml:space="preserve">3 </w:t>
            </w:r>
            <w:r w:rsidR="000C76D6">
              <w:rPr>
                <w:sz w:val="20"/>
                <w:szCs w:val="20"/>
              </w:rPr>
              <w:t>–</w:t>
            </w:r>
            <w:r>
              <w:rPr>
                <w:sz w:val="20"/>
                <w:szCs w:val="20"/>
              </w:rPr>
              <w:t xml:space="preserve"> </w:t>
            </w:r>
            <w:r w:rsidR="000C76D6">
              <w:rPr>
                <w:sz w:val="20"/>
                <w:szCs w:val="20"/>
              </w:rPr>
              <w:t>Serious condition – loss of section, deterioration, or spalling have seriously affected primary struct</w:t>
            </w:r>
            <w:r w:rsidR="00D96016">
              <w:rPr>
                <w:sz w:val="20"/>
                <w:szCs w:val="20"/>
              </w:rPr>
              <w:t>ural components</w:t>
            </w:r>
          </w:p>
        </w:tc>
      </w:tr>
      <w:tr w:rsidR="008C4CE0" w:rsidRPr="008C4CE0" w14:paraId="32BF6874" w14:textId="77777777">
        <w:tc>
          <w:tcPr>
            <w:tcW w:w="0" w:type="auto"/>
            <w:tcMar>
              <w:top w:w="30" w:type="dxa"/>
              <w:left w:w="30" w:type="dxa"/>
              <w:bottom w:w="75" w:type="dxa"/>
              <w:right w:w="75" w:type="dxa"/>
            </w:tcMar>
            <w:hideMark/>
          </w:tcPr>
          <w:p w14:paraId="5EAF2BB7" w14:textId="77777777" w:rsidR="008C4CE0" w:rsidRPr="008C4CE0" w:rsidRDefault="008C4CE0" w:rsidP="008C4CE0">
            <w:pPr>
              <w:rPr>
                <w:sz w:val="20"/>
                <w:szCs w:val="20"/>
              </w:rPr>
            </w:pPr>
            <w:r w:rsidRPr="008C4CE0">
              <w:rPr>
                <w:sz w:val="20"/>
                <w:szCs w:val="20"/>
              </w:rPr>
              <w:lastRenderedPageBreak/>
              <w:t>R-Operational Status</w:t>
            </w:r>
          </w:p>
        </w:tc>
        <w:tc>
          <w:tcPr>
            <w:tcW w:w="0" w:type="auto"/>
            <w:tcMar>
              <w:top w:w="30" w:type="dxa"/>
              <w:left w:w="30" w:type="dxa"/>
              <w:bottom w:w="75" w:type="dxa"/>
              <w:right w:w="30" w:type="dxa"/>
            </w:tcMar>
            <w:hideMark/>
          </w:tcPr>
          <w:p w14:paraId="012CE7A5" w14:textId="77777777" w:rsidR="008C4CE0" w:rsidRPr="008C4CE0" w:rsidRDefault="008C4CE0" w:rsidP="008C4CE0">
            <w:pPr>
              <w:rPr>
                <w:sz w:val="20"/>
                <w:szCs w:val="20"/>
              </w:rPr>
            </w:pPr>
            <w:r w:rsidRPr="008C4CE0">
              <w:rPr>
                <w:sz w:val="20"/>
                <w:szCs w:val="20"/>
              </w:rPr>
              <w:t>Open - posting recommended but not legally implemented (all signs not in place).</w:t>
            </w:r>
          </w:p>
        </w:tc>
      </w:tr>
      <w:tr w:rsidR="008C4CE0" w:rsidRPr="008C4CE0" w14:paraId="78B2D557" w14:textId="77777777">
        <w:tc>
          <w:tcPr>
            <w:tcW w:w="0" w:type="auto"/>
            <w:tcMar>
              <w:top w:w="30" w:type="dxa"/>
              <w:left w:w="30" w:type="dxa"/>
              <w:bottom w:w="75" w:type="dxa"/>
              <w:right w:w="75" w:type="dxa"/>
            </w:tcMar>
            <w:hideMark/>
          </w:tcPr>
          <w:p w14:paraId="7416F6DE" w14:textId="77777777" w:rsidR="008C4CE0" w:rsidRPr="008C4CE0" w:rsidRDefault="008C4CE0" w:rsidP="008C4CE0">
            <w:pPr>
              <w:rPr>
                <w:sz w:val="20"/>
                <w:szCs w:val="20"/>
              </w:rPr>
            </w:pPr>
            <w:r w:rsidRPr="008C4CE0">
              <w:rPr>
                <w:sz w:val="20"/>
                <w:szCs w:val="20"/>
              </w:rPr>
              <w:t>O-Inspection comments</w:t>
            </w:r>
          </w:p>
        </w:tc>
        <w:tc>
          <w:tcPr>
            <w:tcW w:w="0" w:type="auto"/>
            <w:tcMar>
              <w:top w:w="30" w:type="dxa"/>
              <w:left w:w="30" w:type="dxa"/>
              <w:bottom w:w="75" w:type="dxa"/>
              <w:right w:w="30" w:type="dxa"/>
            </w:tcMar>
            <w:hideMark/>
          </w:tcPr>
          <w:p w14:paraId="300987FE" w14:textId="77777777" w:rsidR="008C4CE0" w:rsidRPr="008C4CE0" w:rsidRDefault="008C4CE0" w:rsidP="008C4CE0">
            <w:pPr>
              <w:rPr>
                <w:sz w:val="20"/>
                <w:szCs w:val="20"/>
              </w:rPr>
            </w:pPr>
            <w:r w:rsidRPr="008C4CE0">
              <w:rPr>
                <w:sz w:val="20"/>
                <w:szCs w:val="20"/>
              </w:rPr>
              <w:t>Culvert is considered headwall critical due to the improved surface along the left side. The headwall at the left has pulled away from the roadway by 1.5’ vertically and has separated from the sandstone abutment blocking. Embankment between the headwall and sidewalk has sunk due to active water infiltration. Sandstone slabs measure 7” thick and have large gaps between each slab, longitudinally. Asphalt shingles were used in an attempt to water proof the slabs prior to asphalt wearing surface was applied.  Three of the sandstone slabs have diagonal cracking at their respective mid-spans, cracking measures up-to 0.025” gap. One slab at center of culvert has spalled out the bottom like a sheet, resulting in a decreased thickness. Diagonal cracking severs the intended load path of the slab. At each end, there are steel corrugated deck pans that replaced old broken sandstone slabs sections. These deck pans are exhibiting moderate corrosion, even measurable section loss and perforations at the right side. Sandstone abutments no longer carry there mortar in the joints. Most sandstone blocks have worn from active water flow and created caverns in behind the stones. The sandstone abutment blocks are easily removed from the original placed location. Some scour is measured along the forward left wall at stream bottom, due to inlet stream alignment forcing all current to ride the forward wall. Asphalt roadway indicates a significant settlement along the left South bound lane. Asphalt is highly map cracked and full of patched pot holes.</w:t>
            </w:r>
          </w:p>
        </w:tc>
      </w:tr>
      <w:tr w:rsidR="008C4CE0" w:rsidRPr="008C4CE0" w14:paraId="6DB29702" w14:textId="77777777">
        <w:tc>
          <w:tcPr>
            <w:tcW w:w="0" w:type="auto"/>
            <w:tcMar>
              <w:top w:w="30" w:type="dxa"/>
              <w:left w:w="30" w:type="dxa"/>
              <w:bottom w:w="75" w:type="dxa"/>
              <w:right w:w="75" w:type="dxa"/>
            </w:tcMar>
            <w:hideMark/>
          </w:tcPr>
          <w:p w14:paraId="7FAF620A" w14:textId="77777777" w:rsidR="008C4CE0" w:rsidRPr="008C4CE0" w:rsidRDefault="008C4CE0" w:rsidP="008C4CE0">
            <w:pPr>
              <w:rPr>
                <w:sz w:val="20"/>
                <w:szCs w:val="20"/>
              </w:rPr>
            </w:pPr>
            <w:r w:rsidRPr="008C4CE0">
              <w:rPr>
                <w:sz w:val="20"/>
                <w:szCs w:val="20"/>
              </w:rPr>
              <w:t>R-Inspection Date</w:t>
            </w:r>
          </w:p>
        </w:tc>
        <w:tc>
          <w:tcPr>
            <w:tcW w:w="0" w:type="auto"/>
            <w:tcMar>
              <w:top w:w="30" w:type="dxa"/>
              <w:left w:w="30" w:type="dxa"/>
              <w:bottom w:w="75" w:type="dxa"/>
              <w:right w:w="30" w:type="dxa"/>
            </w:tcMar>
            <w:hideMark/>
          </w:tcPr>
          <w:p w14:paraId="06510828" w14:textId="77777777" w:rsidR="008C4CE0" w:rsidRPr="008C4CE0" w:rsidRDefault="008C4CE0" w:rsidP="008C4CE0">
            <w:pPr>
              <w:rPr>
                <w:sz w:val="20"/>
                <w:szCs w:val="20"/>
              </w:rPr>
            </w:pPr>
            <w:r w:rsidRPr="008C4CE0">
              <w:rPr>
                <w:sz w:val="20"/>
                <w:szCs w:val="20"/>
              </w:rPr>
              <w:t>4/21/2026</w:t>
            </w:r>
          </w:p>
        </w:tc>
      </w:tr>
      <w:tr w:rsidR="008C4CE0" w:rsidRPr="008C4CE0" w14:paraId="06BB0559" w14:textId="77777777">
        <w:tc>
          <w:tcPr>
            <w:tcW w:w="0" w:type="auto"/>
            <w:tcMar>
              <w:top w:w="30" w:type="dxa"/>
              <w:left w:w="30" w:type="dxa"/>
              <w:bottom w:w="75" w:type="dxa"/>
              <w:right w:w="75" w:type="dxa"/>
            </w:tcMar>
            <w:hideMark/>
          </w:tcPr>
          <w:p w14:paraId="77581592" w14:textId="77777777" w:rsidR="008C4CE0" w:rsidRPr="008C4CE0" w:rsidRDefault="008C4CE0" w:rsidP="008C4CE0">
            <w:pPr>
              <w:rPr>
                <w:sz w:val="20"/>
                <w:szCs w:val="20"/>
              </w:rPr>
            </w:pPr>
            <w:r w:rsidRPr="008C4CE0">
              <w:rPr>
                <w:sz w:val="20"/>
                <w:szCs w:val="20"/>
              </w:rPr>
              <w:t>O-Recommend Preventive Maintenance</w:t>
            </w:r>
          </w:p>
        </w:tc>
        <w:tc>
          <w:tcPr>
            <w:tcW w:w="0" w:type="auto"/>
            <w:tcMar>
              <w:top w:w="30" w:type="dxa"/>
              <w:left w:w="30" w:type="dxa"/>
              <w:bottom w:w="75" w:type="dxa"/>
              <w:right w:w="30" w:type="dxa"/>
            </w:tcMar>
            <w:hideMark/>
          </w:tcPr>
          <w:p w14:paraId="094066F9" w14:textId="77777777" w:rsidR="008C4CE0" w:rsidRPr="008C4CE0" w:rsidRDefault="008C4CE0" w:rsidP="008C4CE0">
            <w:pPr>
              <w:rPr>
                <w:sz w:val="20"/>
                <w:szCs w:val="20"/>
              </w:rPr>
            </w:pPr>
          </w:p>
        </w:tc>
      </w:tr>
      <w:tr w:rsidR="008C4CE0" w:rsidRPr="008C4CE0" w14:paraId="6FBFAB33" w14:textId="77777777">
        <w:tc>
          <w:tcPr>
            <w:tcW w:w="0" w:type="auto"/>
            <w:tcMar>
              <w:top w:w="30" w:type="dxa"/>
              <w:left w:w="30" w:type="dxa"/>
              <w:bottom w:w="75" w:type="dxa"/>
              <w:right w:w="75" w:type="dxa"/>
            </w:tcMar>
            <w:hideMark/>
          </w:tcPr>
          <w:p w14:paraId="4FC8E539" w14:textId="77777777" w:rsidR="008C4CE0" w:rsidRPr="008C4CE0" w:rsidRDefault="008C4CE0" w:rsidP="008C4CE0">
            <w:pPr>
              <w:rPr>
                <w:sz w:val="20"/>
                <w:szCs w:val="20"/>
              </w:rPr>
            </w:pPr>
            <w:r w:rsidRPr="008C4CE0">
              <w:rPr>
                <w:sz w:val="20"/>
                <w:szCs w:val="20"/>
              </w:rPr>
              <w:t>O-Recommend Inspection Frequency (Months)</w:t>
            </w:r>
          </w:p>
        </w:tc>
        <w:tc>
          <w:tcPr>
            <w:tcW w:w="0" w:type="auto"/>
            <w:tcMar>
              <w:top w:w="30" w:type="dxa"/>
              <w:left w:w="30" w:type="dxa"/>
              <w:bottom w:w="75" w:type="dxa"/>
              <w:right w:w="30" w:type="dxa"/>
            </w:tcMar>
            <w:hideMark/>
          </w:tcPr>
          <w:p w14:paraId="690E96E5" w14:textId="77777777" w:rsidR="008C4CE0" w:rsidRPr="008C4CE0" w:rsidRDefault="008C4CE0" w:rsidP="008C4CE0">
            <w:pPr>
              <w:rPr>
                <w:sz w:val="20"/>
                <w:szCs w:val="20"/>
              </w:rPr>
            </w:pPr>
            <w:r w:rsidRPr="008C4CE0">
              <w:rPr>
                <w:sz w:val="20"/>
                <w:szCs w:val="20"/>
              </w:rPr>
              <w:t>1 Month</w:t>
            </w:r>
          </w:p>
        </w:tc>
      </w:tr>
      <w:tr w:rsidR="008C4CE0" w:rsidRPr="008C4CE0" w14:paraId="5239BE82" w14:textId="77777777">
        <w:tc>
          <w:tcPr>
            <w:tcW w:w="0" w:type="auto"/>
            <w:tcMar>
              <w:top w:w="30" w:type="dxa"/>
              <w:left w:w="30" w:type="dxa"/>
              <w:bottom w:w="75" w:type="dxa"/>
              <w:right w:w="75" w:type="dxa"/>
            </w:tcMar>
            <w:hideMark/>
          </w:tcPr>
          <w:p w14:paraId="2717C5D4" w14:textId="77777777" w:rsidR="008C4CE0" w:rsidRPr="008C4CE0" w:rsidRDefault="008C4CE0" w:rsidP="008C4CE0">
            <w:pPr>
              <w:rPr>
                <w:sz w:val="20"/>
                <w:szCs w:val="20"/>
              </w:rPr>
            </w:pPr>
            <w:r w:rsidRPr="008C4CE0">
              <w:rPr>
                <w:sz w:val="20"/>
                <w:szCs w:val="20"/>
              </w:rPr>
              <w:t>sys_updated_date</w:t>
            </w:r>
          </w:p>
        </w:tc>
        <w:tc>
          <w:tcPr>
            <w:tcW w:w="0" w:type="auto"/>
            <w:tcMar>
              <w:top w:w="30" w:type="dxa"/>
              <w:left w:w="30" w:type="dxa"/>
              <w:bottom w:w="75" w:type="dxa"/>
              <w:right w:w="30" w:type="dxa"/>
            </w:tcMar>
            <w:hideMark/>
          </w:tcPr>
          <w:p w14:paraId="560D2B0F" w14:textId="77777777" w:rsidR="008C4CE0" w:rsidRPr="008C4CE0" w:rsidRDefault="008C4CE0" w:rsidP="008C4CE0">
            <w:pPr>
              <w:rPr>
                <w:sz w:val="20"/>
                <w:szCs w:val="20"/>
              </w:rPr>
            </w:pPr>
            <w:r w:rsidRPr="008C4CE0">
              <w:rPr>
                <w:sz w:val="20"/>
                <w:szCs w:val="20"/>
              </w:rPr>
              <w:t>4/21/2026 2:49 PM</w:t>
            </w:r>
          </w:p>
        </w:tc>
      </w:tr>
    </w:tbl>
    <w:p w14:paraId="295394AD" w14:textId="77777777" w:rsidR="007E4D29" w:rsidRPr="008C4CE0" w:rsidRDefault="007E4D29">
      <w:pPr>
        <w:rPr>
          <w:sz w:val="20"/>
          <w:szCs w:val="20"/>
        </w:rPr>
      </w:pPr>
    </w:p>
    <w:sectPr w:rsidR="007E4D29" w:rsidRPr="008C4C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7BE8" w14:textId="77777777" w:rsidR="003B3FE5" w:rsidRDefault="003B3FE5" w:rsidP="00641ADE">
      <w:pPr>
        <w:spacing w:after="0" w:line="240" w:lineRule="auto"/>
      </w:pPr>
      <w:r>
        <w:separator/>
      </w:r>
    </w:p>
  </w:endnote>
  <w:endnote w:type="continuationSeparator" w:id="0">
    <w:p w14:paraId="43323802" w14:textId="77777777" w:rsidR="003B3FE5" w:rsidRDefault="003B3FE5" w:rsidP="0064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erif 4">
    <w:panose1 w:val="02040603050405020204"/>
    <w:charset w:val="00"/>
    <w:family w:val="roman"/>
    <w:pitch w:val="variable"/>
    <w:sig w:usb0="20000287" w:usb1="02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DE37" w14:textId="77777777" w:rsidR="00641ADE" w:rsidRDefault="00641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938D" w14:textId="77777777" w:rsidR="00641ADE" w:rsidRDefault="00641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0BFE" w14:textId="77777777" w:rsidR="00641ADE" w:rsidRDefault="0064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D1D1" w14:textId="77777777" w:rsidR="003B3FE5" w:rsidRDefault="003B3FE5" w:rsidP="00641ADE">
      <w:pPr>
        <w:spacing w:after="0" w:line="240" w:lineRule="auto"/>
      </w:pPr>
      <w:r>
        <w:separator/>
      </w:r>
    </w:p>
  </w:footnote>
  <w:footnote w:type="continuationSeparator" w:id="0">
    <w:p w14:paraId="58B43BD0" w14:textId="77777777" w:rsidR="003B3FE5" w:rsidRDefault="003B3FE5" w:rsidP="0064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4D24" w14:textId="77777777" w:rsidR="00641ADE" w:rsidRDefault="0064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C53" w14:textId="77777777" w:rsidR="00641ADE" w:rsidRDefault="0064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0D9B" w14:textId="77777777" w:rsidR="00641ADE" w:rsidRDefault="00641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E0"/>
    <w:rsid w:val="000B6813"/>
    <w:rsid w:val="000C76D6"/>
    <w:rsid w:val="001C601E"/>
    <w:rsid w:val="003B3FE5"/>
    <w:rsid w:val="00412AFE"/>
    <w:rsid w:val="00641ADE"/>
    <w:rsid w:val="00693111"/>
    <w:rsid w:val="006B2EA7"/>
    <w:rsid w:val="0073750A"/>
    <w:rsid w:val="00776FD8"/>
    <w:rsid w:val="007B303F"/>
    <w:rsid w:val="007B46FC"/>
    <w:rsid w:val="007E4D29"/>
    <w:rsid w:val="008C4CE0"/>
    <w:rsid w:val="009004EF"/>
    <w:rsid w:val="00A6225D"/>
    <w:rsid w:val="00D96016"/>
    <w:rsid w:val="00E86962"/>
    <w:rsid w:val="00FF4738"/>
    <w:rsid w:val="00FF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791D"/>
  <w15:chartTrackingRefBased/>
  <w15:docId w15:val="{733193BE-5128-4152-A28B-1A3C964F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A7"/>
    <w:rPr>
      <w:sz w:val="24"/>
    </w:rPr>
  </w:style>
  <w:style w:type="paragraph" w:styleId="Heading1">
    <w:name w:val="heading 1"/>
    <w:basedOn w:val="Normal"/>
    <w:next w:val="Normal"/>
    <w:link w:val="Heading1Char"/>
    <w:uiPriority w:val="9"/>
    <w:qFormat/>
    <w:rsid w:val="007B303F"/>
    <w:pPr>
      <w:keepNext/>
      <w:keepLines/>
      <w:spacing w:before="240" w:after="0"/>
      <w:outlineLvl w:val="0"/>
    </w:pPr>
    <w:rPr>
      <w:rFonts w:asciiTheme="majorHAnsi" w:eastAsiaTheme="majorEastAsia" w:hAnsiTheme="majorHAnsi" w:cstheme="majorBidi"/>
      <w:b/>
      <w:color w:val="0E3F75" w:themeColor="text2"/>
      <w:sz w:val="32"/>
      <w:szCs w:val="32"/>
    </w:rPr>
  </w:style>
  <w:style w:type="paragraph" w:styleId="Heading2">
    <w:name w:val="heading 2"/>
    <w:basedOn w:val="Normal"/>
    <w:next w:val="Normal"/>
    <w:link w:val="Heading2Char"/>
    <w:uiPriority w:val="9"/>
    <w:semiHidden/>
    <w:unhideWhenUsed/>
    <w:qFormat/>
    <w:rsid w:val="007B303F"/>
    <w:pPr>
      <w:keepNext/>
      <w:keepLines/>
      <w:spacing w:before="40" w:after="0"/>
      <w:outlineLvl w:val="1"/>
    </w:pPr>
    <w:rPr>
      <w:rFonts w:asciiTheme="majorHAnsi" w:eastAsiaTheme="majorEastAsia" w:hAnsiTheme="majorHAnsi" w:cstheme="majorBidi"/>
      <w:b/>
      <w:color w:val="0E3F75" w:themeColor="text2"/>
      <w:sz w:val="26"/>
      <w:szCs w:val="26"/>
    </w:rPr>
  </w:style>
  <w:style w:type="paragraph" w:styleId="Heading3">
    <w:name w:val="heading 3"/>
    <w:basedOn w:val="Normal"/>
    <w:next w:val="Normal"/>
    <w:link w:val="Heading3Char"/>
    <w:uiPriority w:val="9"/>
    <w:semiHidden/>
    <w:unhideWhenUsed/>
    <w:qFormat/>
    <w:rsid w:val="006B2EA7"/>
    <w:pPr>
      <w:keepNext/>
      <w:keepLines/>
      <w:spacing w:before="160" w:after="80"/>
      <w:outlineLvl w:val="2"/>
    </w:pPr>
    <w:rPr>
      <w:rFonts w:eastAsiaTheme="majorEastAsia" w:cstheme="majorBidi"/>
      <w:color w:val="901C28" w:themeColor="accent1" w:themeShade="BF"/>
      <w:sz w:val="28"/>
      <w:szCs w:val="28"/>
    </w:rPr>
  </w:style>
  <w:style w:type="paragraph" w:styleId="Heading4">
    <w:name w:val="heading 4"/>
    <w:basedOn w:val="Normal"/>
    <w:next w:val="Normal"/>
    <w:link w:val="Heading4Char"/>
    <w:uiPriority w:val="9"/>
    <w:semiHidden/>
    <w:unhideWhenUsed/>
    <w:qFormat/>
    <w:rsid w:val="006B2EA7"/>
    <w:pPr>
      <w:keepNext/>
      <w:keepLines/>
      <w:spacing w:before="80" w:after="40"/>
      <w:outlineLvl w:val="3"/>
    </w:pPr>
    <w:rPr>
      <w:rFonts w:eastAsiaTheme="majorEastAsia" w:cstheme="majorBidi"/>
      <w:i/>
      <w:iCs/>
      <w:color w:val="901C28" w:themeColor="accent1" w:themeShade="BF"/>
    </w:rPr>
  </w:style>
  <w:style w:type="paragraph" w:styleId="Heading5">
    <w:name w:val="heading 5"/>
    <w:basedOn w:val="Normal"/>
    <w:next w:val="Normal"/>
    <w:link w:val="Heading5Char"/>
    <w:uiPriority w:val="9"/>
    <w:semiHidden/>
    <w:unhideWhenUsed/>
    <w:qFormat/>
    <w:rsid w:val="006B2EA7"/>
    <w:pPr>
      <w:keepNext/>
      <w:keepLines/>
      <w:spacing w:before="80" w:after="40"/>
      <w:outlineLvl w:val="4"/>
    </w:pPr>
    <w:rPr>
      <w:rFonts w:eastAsiaTheme="majorEastAsia" w:cstheme="majorBidi"/>
      <w:color w:val="901C28" w:themeColor="accent1" w:themeShade="BF"/>
    </w:rPr>
  </w:style>
  <w:style w:type="paragraph" w:styleId="Heading6">
    <w:name w:val="heading 6"/>
    <w:basedOn w:val="Normal"/>
    <w:next w:val="Normal"/>
    <w:link w:val="Heading6Char"/>
    <w:uiPriority w:val="9"/>
    <w:semiHidden/>
    <w:unhideWhenUsed/>
    <w:qFormat/>
    <w:rsid w:val="006B2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3F"/>
    <w:rPr>
      <w:rFonts w:asciiTheme="majorHAnsi" w:eastAsiaTheme="majorEastAsia" w:hAnsiTheme="majorHAnsi" w:cstheme="majorBidi"/>
      <w:b/>
      <w:color w:val="0E3F75" w:themeColor="text2"/>
      <w:sz w:val="32"/>
      <w:szCs w:val="32"/>
    </w:rPr>
  </w:style>
  <w:style w:type="character" w:customStyle="1" w:styleId="Heading2Char">
    <w:name w:val="Heading 2 Char"/>
    <w:basedOn w:val="DefaultParagraphFont"/>
    <w:link w:val="Heading2"/>
    <w:uiPriority w:val="9"/>
    <w:semiHidden/>
    <w:rsid w:val="007B303F"/>
    <w:rPr>
      <w:rFonts w:asciiTheme="majorHAnsi" w:eastAsiaTheme="majorEastAsia" w:hAnsiTheme="majorHAnsi" w:cstheme="majorBidi"/>
      <w:b/>
      <w:color w:val="0E3F75" w:themeColor="text2"/>
      <w:sz w:val="26"/>
      <w:szCs w:val="26"/>
    </w:rPr>
  </w:style>
  <w:style w:type="paragraph" w:styleId="IntenseQuote">
    <w:name w:val="Intense Quote"/>
    <w:basedOn w:val="Normal"/>
    <w:next w:val="Normal"/>
    <w:link w:val="IntenseQuoteChar"/>
    <w:uiPriority w:val="30"/>
    <w:qFormat/>
    <w:rsid w:val="007B303F"/>
    <w:pPr>
      <w:pBdr>
        <w:top w:val="single" w:sz="4" w:space="10" w:color="C54C20" w:themeColor="accent5"/>
        <w:bottom w:val="single" w:sz="4" w:space="10" w:color="C54C20" w:themeColor="accent5"/>
      </w:pBdr>
      <w:spacing w:before="360" w:after="360"/>
      <w:ind w:left="864" w:right="864"/>
      <w:jc w:val="center"/>
    </w:pPr>
    <w:rPr>
      <w:i/>
      <w:iCs/>
      <w:color w:val="C54C20" w:themeColor="accent5"/>
    </w:rPr>
  </w:style>
  <w:style w:type="character" w:customStyle="1" w:styleId="IntenseQuoteChar">
    <w:name w:val="Intense Quote Char"/>
    <w:basedOn w:val="DefaultParagraphFont"/>
    <w:link w:val="IntenseQuote"/>
    <w:uiPriority w:val="30"/>
    <w:rsid w:val="007B303F"/>
    <w:rPr>
      <w:i/>
      <w:iCs/>
      <w:color w:val="C54C20" w:themeColor="accent5"/>
    </w:rPr>
  </w:style>
  <w:style w:type="character" w:styleId="IntenseEmphasis">
    <w:name w:val="Intense Emphasis"/>
    <w:basedOn w:val="DefaultParagraphFont"/>
    <w:uiPriority w:val="21"/>
    <w:qFormat/>
    <w:rsid w:val="007B303F"/>
    <w:rPr>
      <w:i/>
      <w:iCs/>
      <w:color w:val="C54C20" w:themeColor="accent5"/>
    </w:rPr>
  </w:style>
  <w:style w:type="character" w:customStyle="1" w:styleId="Heading3Char">
    <w:name w:val="Heading 3 Char"/>
    <w:basedOn w:val="DefaultParagraphFont"/>
    <w:link w:val="Heading3"/>
    <w:uiPriority w:val="9"/>
    <w:semiHidden/>
    <w:rsid w:val="006B2EA7"/>
    <w:rPr>
      <w:rFonts w:eastAsiaTheme="majorEastAsia" w:cstheme="majorBidi"/>
      <w:color w:val="901C28" w:themeColor="accent1" w:themeShade="BF"/>
      <w:sz w:val="28"/>
      <w:szCs w:val="28"/>
    </w:rPr>
  </w:style>
  <w:style w:type="character" w:customStyle="1" w:styleId="Heading4Char">
    <w:name w:val="Heading 4 Char"/>
    <w:basedOn w:val="DefaultParagraphFont"/>
    <w:link w:val="Heading4"/>
    <w:uiPriority w:val="9"/>
    <w:semiHidden/>
    <w:rsid w:val="006B2EA7"/>
    <w:rPr>
      <w:rFonts w:eastAsiaTheme="majorEastAsia" w:cstheme="majorBidi"/>
      <w:i/>
      <w:iCs/>
      <w:color w:val="901C28" w:themeColor="accent1" w:themeShade="BF"/>
    </w:rPr>
  </w:style>
  <w:style w:type="character" w:customStyle="1" w:styleId="Heading5Char">
    <w:name w:val="Heading 5 Char"/>
    <w:basedOn w:val="DefaultParagraphFont"/>
    <w:link w:val="Heading5"/>
    <w:uiPriority w:val="9"/>
    <w:semiHidden/>
    <w:rsid w:val="006B2EA7"/>
    <w:rPr>
      <w:rFonts w:eastAsiaTheme="majorEastAsia" w:cstheme="majorBidi"/>
      <w:color w:val="901C28" w:themeColor="accent1" w:themeShade="BF"/>
    </w:rPr>
  </w:style>
  <w:style w:type="character" w:customStyle="1" w:styleId="Heading6Char">
    <w:name w:val="Heading 6 Char"/>
    <w:basedOn w:val="DefaultParagraphFont"/>
    <w:link w:val="Heading6"/>
    <w:uiPriority w:val="9"/>
    <w:semiHidden/>
    <w:rsid w:val="006B2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EA7"/>
    <w:rPr>
      <w:rFonts w:eastAsiaTheme="majorEastAsia" w:cstheme="majorBidi"/>
      <w:color w:val="272727" w:themeColor="text1" w:themeTint="D8"/>
    </w:rPr>
  </w:style>
  <w:style w:type="paragraph" w:styleId="Title">
    <w:name w:val="Title"/>
    <w:basedOn w:val="Normal"/>
    <w:next w:val="Normal"/>
    <w:link w:val="TitleChar"/>
    <w:uiPriority w:val="10"/>
    <w:qFormat/>
    <w:rsid w:val="006B2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EA7"/>
    <w:pPr>
      <w:spacing w:before="160"/>
      <w:jc w:val="center"/>
    </w:pPr>
    <w:rPr>
      <w:i/>
      <w:iCs/>
      <w:color w:val="404040" w:themeColor="text1" w:themeTint="BF"/>
    </w:rPr>
  </w:style>
  <w:style w:type="character" w:customStyle="1" w:styleId="QuoteChar">
    <w:name w:val="Quote Char"/>
    <w:basedOn w:val="DefaultParagraphFont"/>
    <w:link w:val="Quote"/>
    <w:uiPriority w:val="29"/>
    <w:rsid w:val="006B2EA7"/>
    <w:rPr>
      <w:i/>
      <w:iCs/>
      <w:color w:val="404040" w:themeColor="text1" w:themeTint="BF"/>
    </w:rPr>
  </w:style>
  <w:style w:type="paragraph" w:styleId="ListParagraph">
    <w:name w:val="List Paragraph"/>
    <w:basedOn w:val="Normal"/>
    <w:uiPriority w:val="34"/>
    <w:qFormat/>
    <w:rsid w:val="006B2EA7"/>
    <w:pPr>
      <w:ind w:left="720"/>
      <w:contextualSpacing/>
    </w:pPr>
  </w:style>
  <w:style w:type="character" w:styleId="IntenseReference">
    <w:name w:val="Intense Reference"/>
    <w:basedOn w:val="DefaultParagraphFont"/>
    <w:uiPriority w:val="32"/>
    <w:qFormat/>
    <w:rsid w:val="006B2EA7"/>
    <w:rPr>
      <w:b/>
      <w:bCs/>
      <w:smallCaps/>
      <w:color w:val="901C28" w:themeColor="accent1" w:themeShade="BF"/>
      <w:spacing w:val="5"/>
    </w:rPr>
  </w:style>
  <w:style w:type="paragraph" w:styleId="Header">
    <w:name w:val="header"/>
    <w:basedOn w:val="Normal"/>
    <w:link w:val="HeaderChar"/>
    <w:uiPriority w:val="99"/>
    <w:unhideWhenUsed/>
    <w:rsid w:val="0064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ADE"/>
    <w:rPr>
      <w:sz w:val="24"/>
    </w:rPr>
  </w:style>
  <w:style w:type="paragraph" w:styleId="Footer">
    <w:name w:val="footer"/>
    <w:basedOn w:val="Normal"/>
    <w:link w:val="FooterChar"/>
    <w:uiPriority w:val="99"/>
    <w:unhideWhenUsed/>
    <w:rsid w:val="0064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A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DOT-HoIA-Theme-ADA">
  <a:themeElements>
    <a:clrScheme name="Heart-of-It-All">
      <a:dk1>
        <a:srgbClr val="000000"/>
      </a:dk1>
      <a:lt1>
        <a:sysClr val="window" lastClr="FFFFFF"/>
      </a:lt1>
      <a:dk2>
        <a:srgbClr val="0E3F75"/>
      </a:dk2>
      <a:lt2>
        <a:srgbClr val="D6D2C4"/>
      </a:lt2>
      <a:accent1>
        <a:srgbClr val="C12637"/>
      </a:accent1>
      <a:accent2>
        <a:srgbClr val="0098D3"/>
      </a:accent2>
      <a:accent3>
        <a:srgbClr val="EBA70E"/>
      </a:accent3>
      <a:accent4>
        <a:srgbClr val="69C2C6"/>
      </a:accent4>
      <a:accent5>
        <a:srgbClr val="C54C20"/>
      </a:accent5>
      <a:accent6>
        <a:srgbClr val="00855B"/>
      </a:accent6>
      <a:hlink>
        <a:srgbClr val="40BAC8"/>
      </a:hlink>
      <a:folHlink>
        <a:srgbClr val="152F5F"/>
      </a:folHlink>
    </a:clrScheme>
    <a:fontScheme name="Source Sans &amp; Serif">
      <a:majorFont>
        <a:latin typeface="Source Sans 3"/>
        <a:ea typeface=""/>
        <a:cs typeface=""/>
      </a:majorFont>
      <a:minorFont>
        <a:latin typeface="Source Serif 4"/>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ODOT-HoIA-Theme-ADA" id="{9D615F7C-F2EE-432D-953D-735D796A6E5D}" vid="{F0472D6C-5378-4F05-8B74-61AB1FCD8137}"/>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2179</Characters>
  <Application>Microsoft Office Word</Application>
  <DocSecurity>0</DocSecurity>
  <Lines>87</Lines>
  <Paragraphs>52</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Justin</dc:creator>
  <cp:keywords/>
  <dc:description/>
  <cp:lastModifiedBy>Reed, Justin</cp:lastModifiedBy>
  <cp:revision>5</cp:revision>
  <dcterms:created xsi:type="dcterms:W3CDTF">2026-04-22T16:46:00Z</dcterms:created>
  <dcterms:modified xsi:type="dcterms:W3CDTF">2026-04-22T16:53:00Z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